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21DD" w14:textId="77777777" w:rsidR="00A963B1" w:rsidRDefault="00A963B1" w:rsidP="00AE1AC9">
      <w:pPr>
        <w:jc w:val="both"/>
        <w:outlineLvl w:val="0"/>
        <w:rPr>
          <w:rFonts w:eastAsia="Arial Unicode MS" w:cs="Arial"/>
          <w:color w:val="000000"/>
          <w:u w:color="000000"/>
          <w:lang w:eastAsia="es-CO"/>
        </w:rPr>
      </w:pPr>
      <w:bookmarkStart w:id="0" w:name="_GoBack"/>
      <w:bookmarkEnd w:id="0"/>
    </w:p>
    <w:p w14:paraId="199B790B" w14:textId="77777777" w:rsidR="00A5233D" w:rsidRDefault="00A5233D" w:rsidP="00AE1AC9">
      <w:pPr>
        <w:jc w:val="both"/>
        <w:outlineLvl w:val="0"/>
        <w:rPr>
          <w:rFonts w:eastAsia="Arial Unicode MS" w:cs="Arial"/>
          <w:color w:val="000000"/>
          <w:u w:color="000000"/>
          <w:lang w:eastAsia="es-CO"/>
        </w:rPr>
      </w:pPr>
    </w:p>
    <w:p w14:paraId="0887BF87" w14:textId="60A15DAC" w:rsidR="00AE1AC9" w:rsidRPr="00C64C23" w:rsidRDefault="004D3BF1" w:rsidP="00AE1AC9">
      <w:pPr>
        <w:jc w:val="both"/>
        <w:outlineLvl w:val="0"/>
        <w:rPr>
          <w:rFonts w:eastAsia="Arial Unicode MS" w:cs="Arial"/>
          <w:color w:val="000000"/>
          <w:u w:color="000000"/>
          <w:lang w:eastAsia="es-CO"/>
        </w:rPr>
      </w:pPr>
      <w:r>
        <w:rPr>
          <w:rFonts w:eastAsia="Arial Unicode MS" w:cs="Arial"/>
          <w:color w:val="000000"/>
          <w:u w:color="000000"/>
          <w:lang w:eastAsia="es-CO"/>
        </w:rPr>
        <w:t>Bogotá,</w:t>
      </w:r>
      <w:r w:rsidR="002B39B0">
        <w:rPr>
          <w:rFonts w:eastAsia="Arial Unicode MS" w:cs="Arial"/>
          <w:color w:val="000000"/>
          <w:u w:color="000000"/>
          <w:lang w:eastAsia="es-CO"/>
        </w:rPr>
        <w:t xml:space="preserve"> 11</w:t>
      </w:r>
      <w:r w:rsidR="00ED1EA2">
        <w:rPr>
          <w:rFonts w:eastAsia="Arial Unicode MS" w:cs="Arial"/>
          <w:color w:val="000000"/>
          <w:u w:color="000000"/>
          <w:lang w:eastAsia="es-CO"/>
        </w:rPr>
        <w:t xml:space="preserve"> </w:t>
      </w:r>
      <w:r w:rsidR="000E51A8">
        <w:rPr>
          <w:rFonts w:eastAsia="Arial Unicode MS" w:cs="Arial"/>
          <w:color w:val="000000"/>
          <w:u w:color="000000"/>
          <w:lang w:eastAsia="es-CO"/>
        </w:rPr>
        <w:t xml:space="preserve">de </w:t>
      </w:r>
      <w:r>
        <w:rPr>
          <w:rFonts w:eastAsia="Arial Unicode MS" w:cs="Arial"/>
          <w:color w:val="000000"/>
          <w:u w:color="000000"/>
          <w:lang w:eastAsia="es-CO"/>
        </w:rPr>
        <w:t>Noviembre</w:t>
      </w:r>
      <w:r w:rsidR="002B39B0">
        <w:rPr>
          <w:rFonts w:eastAsia="Arial Unicode MS" w:cs="Arial"/>
          <w:color w:val="000000"/>
          <w:u w:color="000000"/>
          <w:lang w:eastAsia="es-CO"/>
        </w:rPr>
        <w:t xml:space="preserve"> de 2018</w:t>
      </w:r>
      <w:r w:rsidR="00D65323">
        <w:rPr>
          <w:rFonts w:eastAsia="Arial Unicode MS" w:cs="Arial"/>
          <w:color w:val="000000"/>
          <w:u w:color="000000"/>
          <w:lang w:eastAsia="es-CO"/>
        </w:rPr>
        <w:t>.</w:t>
      </w:r>
    </w:p>
    <w:p w14:paraId="5ACB5B68" w14:textId="77777777" w:rsidR="00AE1AC9" w:rsidRPr="00C64C23" w:rsidRDefault="00AE1AC9" w:rsidP="00AE1AC9">
      <w:pPr>
        <w:outlineLvl w:val="0"/>
        <w:rPr>
          <w:rFonts w:eastAsia="Arial Unicode MS" w:cs="Arial"/>
          <w:color w:val="000000"/>
          <w:u w:color="000000"/>
          <w:lang w:eastAsia="es-CO"/>
        </w:rPr>
      </w:pPr>
    </w:p>
    <w:p w14:paraId="467E9BEB" w14:textId="77777777" w:rsidR="00AE1AC9" w:rsidRPr="00C64C23" w:rsidRDefault="00AE1AC9" w:rsidP="00AE1AC9">
      <w:pPr>
        <w:outlineLvl w:val="0"/>
        <w:rPr>
          <w:rFonts w:eastAsia="Arial Unicode MS" w:cs="Arial"/>
          <w:color w:val="000000"/>
          <w:u w:color="000000"/>
          <w:lang w:eastAsia="es-CO"/>
        </w:rPr>
      </w:pPr>
    </w:p>
    <w:p w14:paraId="023058DF" w14:textId="6207E09B" w:rsidR="00AE1AC9" w:rsidRPr="00C64C23" w:rsidRDefault="005B0722" w:rsidP="00AE1AC9">
      <w:pPr>
        <w:outlineLvl w:val="0"/>
        <w:rPr>
          <w:rFonts w:eastAsia="Arial Unicode MS" w:cs="Arial"/>
          <w:color w:val="000000"/>
          <w:u w:color="000000"/>
          <w:lang w:eastAsia="es-CO"/>
        </w:rPr>
      </w:pPr>
      <w:r>
        <w:rPr>
          <w:rFonts w:eastAsia="Arial Unicode MS" w:cs="Arial"/>
          <w:color w:val="000000"/>
          <w:u w:color="000000"/>
          <w:lang w:eastAsia="es-CO"/>
        </w:rPr>
        <w:t>Honorable Representante</w:t>
      </w:r>
      <w:r w:rsidR="004857B1">
        <w:rPr>
          <w:rFonts w:eastAsia="Arial Unicode MS" w:cs="Arial"/>
          <w:color w:val="000000"/>
          <w:u w:color="000000"/>
          <w:lang w:eastAsia="es-CO"/>
        </w:rPr>
        <w:t>.</w:t>
      </w:r>
    </w:p>
    <w:p w14:paraId="4B4B2421" w14:textId="2DF400A3" w:rsidR="00ED1EA2" w:rsidRDefault="00863E89" w:rsidP="00AE1AC9">
      <w:pPr>
        <w:outlineLvl w:val="0"/>
        <w:rPr>
          <w:rFonts w:eastAsia="Arial Unicode MS" w:cs="Arial"/>
          <w:b/>
          <w:color w:val="000000"/>
          <w:u w:color="000000"/>
          <w:lang w:eastAsia="es-CO"/>
        </w:rPr>
      </w:pPr>
      <w:r>
        <w:rPr>
          <w:rFonts w:eastAsia="Arial Unicode MS" w:cs="Arial"/>
          <w:b/>
          <w:color w:val="000000"/>
          <w:u w:color="000000"/>
          <w:lang w:eastAsia="es-CO"/>
        </w:rPr>
        <w:t>ÁNGEL MARÍA GAITÁN PULIDO.</w:t>
      </w:r>
    </w:p>
    <w:p w14:paraId="642D6BFD" w14:textId="795D0AE6" w:rsidR="00AE1AC9" w:rsidRDefault="00AE1AC9" w:rsidP="00AE1AC9">
      <w:pPr>
        <w:outlineLvl w:val="0"/>
        <w:rPr>
          <w:rFonts w:eastAsia="Arial Unicode MS" w:cs="Arial"/>
          <w:color w:val="000000"/>
          <w:u w:color="000000"/>
          <w:lang w:eastAsia="es-CO"/>
        </w:rPr>
      </w:pPr>
      <w:r w:rsidRPr="00C64C23">
        <w:rPr>
          <w:rFonts w:eastAsia="Arial Unicode MS" w:cs="Arial"/>
          <w:color w:val="000000"/>
          <w:u w:color="000000"/>
          <w:lang w:eastAsia="es-CO"/>
        </w:rPr>
        <w:t>Presidente</w:t>
      </w:r>
      <w:r w:rsidR="004857B1">
        <w:rPr>
          <w:rFonts w:eastAsia="Arial Unicode MS" w:cs="Arial"/>
          <w:color w:val="000000"/>
          <w:u w:color="000000"/>
          <w:lang w:eastAsia="es-CO"/>
        </w:rPr>
        <w:t>.</w:t>
      </w:r>
    </w:p>
    <w:p w14:paraId="10197A4B" w14:textId="2D95E5F9" w:rsidR="004857B1" w:rsidRPr="00863E89" w:rsidRDefault="00863E89" w:rsidP="00AE1AC9">
      <w:pPr>
        <w:outlineLvl w:val="0"/>
        <w:rPr>
          <w:rFonts w:eastAsia="Arial Unicode MS" w:cs="Arial"/>
          <w:b/>
          <w:color w:val="000000"/>
          <w:u w:color="000000"/>
          <w:lang w:val="en-US" w:eastAsia="es-CO"/>
        </w:rPr>
      </w:pPr>
      <w:r w:rsidRPr="00863E89">
        <w:rPr>
          <w:rFonts w:eastAsia="Arial Unicode MS" w:cs="Arial"/>
          <w:b/>
          <w:color w:val="000000"/>
          <w:u w:color="000000"/>
          <w:lang w:val="en-US" w:eastAsia="es-CO"/>
        </w:rPr>
        <w:t xml:space="preserve">DAVID DE JESUS BETTIN </w:t>
      </w:r>
      <w:r>
        <w:rPr>
          <w:rFonts w:eastAsia="Arial Unicode MS" w:cs="Arial"/>
          <w:b/>
          <w:color w:val="000000"/>
          <w:u w:color="000000"/>
          <w:lang w:val="en-US" w:eastAsia="es-CO"/>
        </w:rPr>
        <w:t>GÓMEZ.</w:t>
      </w:r>
    </w:p>
    <w:p w14:paraId="4A74C9C8" w14:textId="72190BF5" w:rsidR="004857B1" w:rsidRPr="004857B1" w:rsidRDefault="004857B1" w:rsidP="00AE1AC9">
      <w:pPr>
        <w:outlineLvl w:val="0"/>
        <w:rPr>
          <w:rFonts w:eastAsia="Arial Unicode MS" w:cs="Arial"/>
          <w:color w:val="000000"/>
          <w:u w:color="000000"/>
          <w:lang w:eastAsia="es-CO"/>
        </w:rPr>
      </w:pPr>
      <w:r>
        <w:rPr>
          <w:rFonts w:eastAsia="Arial Unicode MS" w:cs="Arial"/>
          <w:color w:val="000000"/>
          <w:u w:color="000000"/>
          <w:lang w:eastAsia="es-CO"/>
        </w:rPr>
        <w:t>Secretario.</w:t>
      </w:r>
    </w:p>
    <w:p w14:paraId="3D94AFCA" w14:textId="4D1EF6B6" w:rsidR="00AE1AC9" w:rsidRPr="004857B1" w:rsidRDefault="00863E89" w:rsidP="00AE1AC9">
      <w:pPr>
        <w:outlineLvl w:val="0"/>
        <w:rPr>
          <w:rFonts w:eastAsia="Arial Unicode MS" w:cs="Arial"/>
          <w:b/>
          <w:color w:val="000000"/>
          <w:u w:color="000000"/>
          <w:lang w:eastAsia="es-CO"/>
        </w:rPr>
      </w:pPr>
      <w:r>
        <w:rPr>
          <w:rFonts w:eastAsia="Arial Unicode MS" w:cs="Arial"/>
          <w:b/>
          <w:color w:val="000000"/>
          <w:u w:color="000000"/>
          <w:lang w:eastAsia="es-CO"/>
        </w:rPr>
        <w:t>Comisión Quinta</w:t>
      </w:r>
      <w:r w:rsidR="004857B1">
        <w:rPr>
          <w:rFonts w:eastAsia="Arial Unicode MS" w:cs="Arial"/>
          <w:b/>
          <w:color w:val="000000"/>
          <w:u w:color="000000"/>
          <w:lang w:eastAsia="es-CO"/>
        </w:rPr>
        <w:t xml:space="preserve"> Constitucional.</w:t>
      </w:r>
    </w:p>
    <w:p w14:paraId="0C289AEC" w14:textId="5F9E2041" w:rsidR="00AE1AC9" w:rsidRPr="004857B1" w:rsidRDefault="005B0722" w:rsidP="00AE1AC9">
      <w:pPr>
        <w:outlineLvl w:val="0"/>
        <w:rPr>
          <w:rFonts w:eastAsia="Arial Unicode MS" w:cs="Arial"/>
          <w:b/>
          <w:color w:val="000000"/>
          <w:u w:color="000000"/>
          <w:lang w:eastAsia="es-CO"/>
        </w:rPr>
      </w:pPr>
      <w:r w:rsidRPr="004857B1">
        <w:rPr>
          <w:rFonts w:eastAsia="Arial Unicode MS" w:cs="Arial"/>
          <w:b/>
          <w:color w:val="000000"/>
          <w:u w:color="000000"/>
          <w:lang w:eastAsia="es-CO"/>
        </w:rPr>
        <w:t>Cámara de Representantes</w:t>
      </w:r>
      <w:r w:rsidR="004857B1">
        <w:rPr>
          <w:rFonts w:eastAsia="Arial Unicode MS" w:cs="Arial"/>
          <w:b/>
          <w:color w:val="000000"/>
          <w:u w:color="000000"/>
          <w:lang w:eastAsia="es-CO"/>
        </w:rPr>
        <w:t>.</w:t>
      </w:r>
    </w:p>
    <w:p w14:paraId="0CCC0E9A" w14:textId="34F7EECD" w:rsidR="00AE1AC9" w:rsidRPr="004857B1" w:rsidRDefault="00AE1AC9" w:rsidP="00AE1AC9">
      <w:pPr>
        <w:outlineLvl w:val="0"/>
        <w:rPr>
          <w:rFonts w:eastAsia="Arial Unicode MS" w:cs="Arial"/>
          <w:b/>
          <w:color w:val="000000"/>
          <w:u w:color="000000"/>
          <w:lang w:eastAsia="es-CO"/>
        </w:rPr>
      </w:pPr>
      <w:r w:rsidRPr="004857B1">
        <w:rPr>
          <w:rFonts w:eastAsia="Arial Unicode MS" w:cs="Arial"/>
          <w:b/>
          <w:color w:val="000000"/>
          <w:u w:color="000000"/>
          <w:lang w:eastAsia="es-CO"/>
        </w:rPr>
        <w:t>Ciudad</w:t>
      </w:r>
      <w:r w:rsidR="00E45C54" w:rsidRPr="004857B1">
        <w:rPr>
          <w:rFonts w:eastAsia="Arial Unicode MS" w:cs="Arial"/>
          <w:b/>
          <w:color w:val="000000"/>
          <w:u w:color="000000"/>
          <w:lang w:eastAsia="es-CO"/>
        </w:rPr>
        <w:t>, Bogotá</w:t>
      </w:r>
      <w:r w:rsidR="004857B1">
        <w:rPr>
          <w:rFonts w:eastAsia="Arial Unicode MS" w:cs="Arial"/>
          <w:b/>
          <w:color w:val="000000"/>
          <w:u w:color="000000"/>
          <w:lang w:eastAsia="es-CO"/>
        </w:rPr>
        <w:t>.</w:t>
      </w:r>
    </w:p>
    <w:p w14:paraId="0B58ECA3" w14:textId="520D4297" w:rsidR="00AE1AC9" w:rsidRDefault="00AE1AC9" w:rsidP="00AE1AC9">
      <w:pPr>
        <w:outlineLvl w:val="0"/>
        <w:rPr>
          <w:rFonts w:eastAsia="Arial Unicode MS" w:cs="Arial"/>
          <w:color w:val="000000"/>
          <w:u w:color="000000"/>
          <w:lang w:eastAsia="es-CO"/>
        </w:rPr>
      </w:pPr>
    </w:p>
    <w:p w14:paraId="61C071B2" w14:textId="77777777" w:rsidR="00CE1A71" w:rsidRPr="00C64C23" w:rsidRDefault="00CE1A71" w:rsidP="00AE1AC9">
      <w:pPr>
        <w:outlineLvl w:val="0"/>
        <w:rPr>
          <w:rFonts w:eastAsia="Arial Unicode MS" w:cs="Arial"/>
          <w:color w:val="000000"/>
          <w:u w:color="000000"/>
          <w:lang w:eastAsia="es-CO"/>
        </w:rPr>
      </w:pPr>
    </w:p>
    <w:p w14:paraId="6D7ACFA7" w14:textId="27D607A5" w:rsidR="00AE1AC9" w:rsidRPr="00B444CC" w:rsidRDefault="00AE1AC9" w:rsidP="00863E89">
      <w:pPr>
        <w:ind w:left="2124" w:hanging="1557"/>
        <w:jc w:val="both"/>
        <w:outlineLvl w:val="0"/>
        <w:rPr>
          <w:rFonts w:eastAsia="Times New Roman"/>
          <w:iCs/>
          <w:color w:val="000000"/>
          <w:lang w:eastAsia="es-CO"/>
        </w:rPr>
      </w:pPr>
      <w:r w:rsidRPr="00C64C23">
        <w:rPr>
          <w:rFonts w:eastAsia="Arial Unicode MS" w:cs="Arial"/>
          <w:b/>
          <w:color w:val="000000"/>
          <w:u w:color="000000"/>
          <w:lang w:eastAsia="es-CO"/>
        </w:rPr>
        <w:t>Asunto</w:t>
      </w:r>
      <w:r w:rsidR="00E56A97">
        <w:rPr>
          <w:rFonts w:eastAsia="Arial Unicode MS" w:cs="Arial"/>
          <w:color w:val="000000"/>
          <w:u w:color="000000"/>
          <w:lang w:eastAsia="es-CO"/>
        </w:rPr>
        <w:t>:</w:t>
      </w:r>
      <w:r w:rsidR="00E56A97">
        <w:rPr>
          <w:rFonts w:eastAsia="Arial Unicode MS" w:cs="Arial"/>
          <w:color w:val="000000"/>
          <w:u w:color="000000"/>
          <w:lang w:eastAsia="es-CO"/>
        </w:rPr>
        <w:tab/>
        <w:t xml:space="preserve">Informe de Ponencia para </w:t>
      </w:r>
      <w:r w:rsidR="004D3BF1">
        <w:rPr>
          <w:rFonts w:eastAsia="Arial Unicode MS" w:cs="Arial"/>
          <w:color w:val="000000"/>
          <w:u w:color="000000"/>
          <w:lang w:eastAsia="es-CO"/>
        </w:rPr>
        <w:t>Segundo</w:t>
      </w:r>
      <w:r w:rsidR="000E51A8">
        <w:rPr>
          <w:rFonts w:eastAsia="Arial Unicode MS" w:cs="Arial"/>
          <w:color w:val="000000"/>
          <w:u w:color="000000"/>
          <w:lang w:eastAsia="es-CO"/>
        </w:rPr>
        <w:t xml:space="preserve"> </w:t>
      </w:r>
      <w:r w:rsidR="00E56A97">
        <w:rPr>
          <w:rFonts w:eastAsia="Arial Unicode MS" w:cs="Arial"/>
          <w:color w:val="000000"/>
          <w:u w:color="000000"/>
          <w:lang w:eastAsia="es-CO"/>
        </w:rPr>
        <w:t>D</w:t>
      </w:r>
      <w:r w:rsidR="002B2FEF" w:rsidRPr="00C64C23">
        <w:rPr>
          <w:rFonts w:eastAsia="Arial Unicode MS" w:cs="Arial"/>
          <w:color w:val="000000"/>
          <w:u w:color="000000"/>
          <w:lang w:eastAsia="es-CO"/>
        </w:rPr>
        <w:t>ebate</w:t>
      </w:r>
      <w:r w:rsidRPr="00C64C23">
        <w:rPr>
          <w:rFonts w:eastAsia="Arial Unicode MS" w:cs="Arial"/>
          <w:color w:val="000000"/>
          <w:u w:color="000000"/>
          <w:lang w:eastAsia="es-CO"/>
        </w:rPr>
        <w:t xml:space="preserve"> </w:t>
      </w:r>
      <w:r w:rsidR="005B0722">
        <w:rPr>
          <w:rFonts w:eastAsia="Arial Unicode MS" w:cs="Arial"/>
          <w:color w:val="000000"/>
          <w:u w:color="000000"/>
          <w:lang w:eastAsia="es-CO"/>
        </w:rPr>
        <w:t xml:space="preserve">en Cámara </w:t>
      </w:r>
      <w:r w:rsidRPr="00C64C23">
        <w:rPr>
          <w:rFonts w:eastAsia="Arial Unicode MS" w:cs="Arial"/>
          <w:color w:val="000000"/>
          <w:u w:color="000000"/>
          <w:lang w:eastAsia="es-CO"/>
        </w:rPr>
        <w:t xml:space="preserve">al </w:t>
      </w:r>
      <w:r w:rsidR="00E56A97">
        <w:rPr>
          <w:rFonts w:eastAsia="Times New Roman"/>
          <w:b/>
          <w:bCs/>
          <w:color w:val="000000"/>
          <w:lang w:eastAsia="es-CO"/>
        </w:rPr>
        <w:t>P</w:t>
      </w:r>
      <w:r w:rsidR="00664290" w:rsidRPr="00C64C23">
        <w:rPr>
          <w:rFonts w:eastAsia="Times New Roman"/>
          <w:b/>
          <w:bCs/>
          <w:color w:val="000000"/>
          <w:lang w:eastAsia="es-CO"/>
        </w:rPr>
        <w:t>royect</w:t>
      </w:r>
      <w:r w:rsidR="00E56A97">
        <w:rPr>
          <w:rFonts w:eastAsia="Times New Roman"/>
          <w:b/>
          <w:bCs/>
          <w:color w:val="000000"/>
          <w:lang w:eastAsia="es-CO"/>
        </w:rPr>
        <w:t>o de L</w:t>
      </w:r>
      <w:r w:rsidR="00664290" w:rsidRPr="00C64C23">
        <w:rPr>
          <w:rFonts w:eastAsia="Times New Roman"/>
          <w:b/>
          <w:bCs/>
          <w:color w:val="000000"/>
          <w:lang w:eastAsia="es-CO"/>
        </w:rPr>
        <w:t>ey número</w:t>
      </w:r>
      <w:r w:rsidR="005B0722">
        <w:rPr>
          <w:rFonts w:eastAsia="Times New Roman"/>
          <w:b/>
          <w:bCs/>
          <w:color w:val="000000"/>
          <w:lang w:eastAsia="es-CO"/>
        </w:rPr>
        <w:t xml:space="preserve"> </w:t>
      </w:r>
      <w:r w:rsidR="00863E89">
        <w:rPr>
          <w:rFonts w:eastAsia="Times New Roman"/>
          <w:b/>
          <w:bCs/>
          <w:color w:val="000000"/>
          <w:lang w:eastAsia="es-CO"/>
        </w:rPr>
        <w:t>105 de 2017</w:t>
      </w:r>
      <w:r w:rsidR="00D65323">
        <w:rPr>
          <w:rFonts w:eastAsia="Times New Roman"/>
          <w:b/>
          <w:bCs/>
          <w:color w:val="000000"/>
          <w:lang w:eastAsia="es-CO"/>
        </w:rPr>
        <w:t xml:space="preserve"> Cámara</w:t>
      </w:r>
      <w:r w:rsidR="005B0722">
        <w:rPr>
          <w:rFonts w:eastAsia="Times New Roman"/>
          <w:b/>
          <w:bCs/>
          <w:color w:val="000000"/>
          <w:lang w:eastAsia="es-CO"/>
        </w:rPr>
        <w:t xml:space="preserve">, </w:t>
      </w:r>
      <w:r w:rsidR="00E56A97" w:rsidRPr="00D65323">
        <w:rPr>
          <w:rFonts w:eastAsia="Times New Roman"/>
          <w:bCs/>
          <w:color w:val="000000"/>
          <w:lang w:eastAsia="es-CO"/>
        </w:rPr>
        <w:t>“</w:t>
      </w:r>
      <w:r w:rsidR="00863E89" w:rsidRPr="00863E89">
        <w:rPr>
          <w:rFonts w:eastAsia="Times New Roman"/>
          <w:bCs/>
          <w:i/>
          <w:iCs/>
          <w:color w:val="000000"/>
          <w:lang w:eastAsia="es-CO"/>
        </w:rPr>
        <w:t>Por medio del cual se prohíbe la utilización de poliestireno expandido para contenedores de uso alimenticio en los establecimientos comerciales que ofrezcan servicios alimentarios</w:t>
      </w:r>
      <w:r w:rsidR="00B444CC">
        <w:rPr>
          <w:rFonts w:eastAsia="Times New Roman"/>
          <w:i/>
          <w:iCs/>
          <w:color w:val="000000"/>
          <w:lang w:eastAsia="es-CO"/>
        </w:rPr>
        <w:t>”</w:t>
      </w:r>
      <w:r w:rsidR="00B444CC">
        <w:rPr>
          <w:rFonts w:eastAsia="Times New Roman"/>
          <w:iCs/>
          <w:color w:val="000000"/>
          <w:lang w:eastAsia="es-CO"/>
        </w:rPr>
        <w:t>.</w:t>
      </w:r>
    </w:p>
    <w:p w14:paraId="1B7D1A7A" w14:textId="5D8F27A5" w:rsidR="00AE1AC9" w:rsidRDefault="00AE1AC9" w:rsidP="00AE1AC9">
      <w:pPr>
        <w:jc w:val="both"/>
        <w:outlineLvl w:val="0"/>
        <w:rPr>
          <w:rFonts w:eastAsia="Arial Unicode MS" w:cs="Arial"/>
          <w:color w:val="000000"/>
          <w:u w:color="000000"/>
          <w:lang w:eastAsia="es-CO"/>
        </w:rPr>
      </w:pPr>
    </w:p>
    <w:p w14:paraId="57F0BE68" w14:textId="77777777" w:rsidR="00CE1A71" w:rsidRPr="00C64C23" w:rsidRDefault="00CE1A71" w:rsidP="00AE1AC9">
      <w:pPr>
        <w:jc w:val="both"/>
        <w:outlineLvl w:val="0"/>
        <w:rPr>
          <w:rFonts w:eastAsia="Arial Unicode MS" w:cs="Arial"/>
          <w:color w:val="000000"/>
          <w:u w:color="000000"/>
          <w:lang w:eastAsia="es-CO"/>
        </w:rPr>
      </w:pPr>
    </w:p>
    <w:p w14:paraId="296D87DF" w14:textId="44564BE6" w:rsidR="00AE1AC9" w:rsidRPr="00C64C23" w:rsidRDefault="00AE1AC9" w:rsidP="00AE1AC9">
      <w:pPr>
        <w:jc w:val="both"/>
        <w:outlineLvl w:val="0"/>
        <w:rPr>
          <w:rFonts w:eastAsia="Arial Unicode MS" w:cs="Arial"/>
          <w:color w:val="000000"/>
          <w:u w:color="000000"/>
          <w:lang w:eastAsia="es-CO"/>
        </w:rPr>
      </w:pPr>
      <w:r w:rsidRPr="00C64C23">
        <w:rPr>
          <w:rFonts w:eastAsia="Times New Roman"/>
          <w:color w:val="000000"/>
          <w:lang w:eastAsia="es-CO"/>
        </w:rPr>
        <w:t>Respetado</w:t>
      </w:r>
      <w:r w:rsidR="004857B1">
        <w:rPr>
          <w:rFonts w:eastAsia="Times New Roman"/>
          <w:color w:val="000000"/>
          <w:lang w:eastAsia="es-CO"/>
        </w:rPr>
        <w:t>s</w:t>
      </w:r>
      <w:r w:rsidRPr="00C64C23">
        <w:rPr>
          <w:rFonts w:eastAsia="Times New Roman"/>
          <w:color w:val="000000"/>
          <w:lang w:eastAsia="es-CO"/>
        </w:rPr>
        <w:t xml:space="preserve"> señor</w:t>
      </w:r>
      <w:r w:rsidR="00B444CC">
        <w:rPr>
          <w:rFonts w:eastAsia="Times New Roman"/>
          <w:color w:val="000000"/>
          <w:lang w:eastAsia="es-CO"/>
        </w:rPr>
        <w:t>es</w:t>
      </w:r>
      <w:r w:rsidRPr="00C64C23">
        <w:rPr>
          <w:rFonts w:eastAsia="Times New Roman"/>
          <w:color w:val="000000"/>
          <w:lang w:eastAsia="es-CO"/>
        </w:rPr>
        <w:t xml:space="preserve"> Presidente</w:t>
      </w:r>
      <w:r w:rsidR="00B444CC">
        <w:rPr>
          <w:rFonts w:eastAsia="Times New Roman"/>
          <w:color w:val="000000"/>
          <w:lang w:eastAsia="es-CO"/>
        </w:rPr>
        <w:t xml:space="preserve"> y</w:t>
      </w:r>
      <w:r w:rsidR="004857B1">
        <w:rPr>
          <w:rFonts w:eastAsia="Times New Roman"/>
          <w:color w:val="000000"/>
          <w:lang w:eastAsia="es-CO"/>
        </w:rPr>
        <w:t xml:space="preserve"> Secretario</w:t>
      </w:r>
      <w:r w:rsidRPr="00C64C23">
        <w:rPr>
          <w:rFonts w:eastAsia="Times New Roman"/>
          <w:color w:val="000000"/>
          <w:lang w:eastAsia="es-CO"/>
        </w:rPr>
        <w:t>:</w:t>
      </w:r>
    </w:p>
    <w:p w14:paraId="6A024FC6" w14:textId="77777777" w:rsidR="00AE1AC9" w:rsidRPr="00C64C23" w:rsidRDefault="00AE1AC9" w:rsidP="00AE1AC9">
      <w:pPr>
        <w:jc w:val="both"/>
        <w:outlineLvl w:val="0"/>
        <w:rPr>
          <w:rFonts w:eastAsia="Arial Unicode MS" w:cs="Arial"/>
          <w:color w:val="000000"/>
          <w:u w:color="000000"/>
          <w:lang w:eastAsia="es-CO"/>
        </w:rPr>
      </w:pPr>
    </w:p>
    <w:p w14:paraId="4D58D643" w14:textId="177DC98F" w:rsidR="002A1357" w:rsidRPr="00B444CC" w:rsidRDefault="00AE1AC9" w:rsidP="006F7BF6">
      <w:pPr>
        <w:jc w:val="both"/>
        <w:outlineLvl w:val="0"/>
        <w:rPr>
          <w:rFonts w:eastAsia="Arial Unicode MS" w:cs="Arial"/>
          <w:color w:val="000000"/>
          <w:u w:color="000000"/>
          <w:lang w:eastAsia="es-CO"/>
        </w:rPr>
      </w:pPr>
      <w:r w:rsidRPr="00C64C23">
        <w:rPr>
          <w:rFonts w:eastAsia="Arial Unicode MS" w:cs="Arial"/>
          <w:color w:val="000000"/>
          <w:u w:color="000000"/>
          <w:lang w:eastAsia="es-CO"/>
        </w:rPr>
        <w:t xml:space="preserve">En cumplimiento del encargo </w:t>
      </w:r>
      <w:r w:rsidR="005B0722">
        <w:rPr>
          <w:rFonts w:eastAsia="Arial Unicode MS" w:cs="Arial"/>
          <w:color w:val="000000"/>
          <w:u w:color="000000"/>
          <w:lang w:eastAsia="es-CO"/>
        </w:rPr>
        <w:t>hecho por la H</w:t>
      </w:r>
      <w:r w:rsidRPr="00C64C23">
        <w:rPr>
          <w:rFonts w:eastAsia="Arial Unicode MS" w:cs="Arial"/>
          <w:color w:val="000000"/>
          <w:u w:color="000000"/>
          <w:lang w:eastAsia="es-CO"/>
        </w:rPr>
        <w:t xml:space="preserve">onorable Mesa </w:t>
      </w:r>
      <w:r w:rsidR="00B444CC">
        <w:rPr>
          <w:rFonts w:eastAsia="Arial Unicode MS" w:cs="Arial"/>
          <w:color w:val="000000"/>
          <w:u w:color="000000"/>
          <w:lang w:eastAsia="es-CO"/>
        </w:rPr>
        <w:t>Directiva de la Comisión Sexta</w:t>
      </w:r>
      <w:r w:rsidRPr="00C64C23">
        <w:rPr>
          <w:rFonts w:eastAsia="Arial Unicode MS" w:cs="Arial"/>
          <w:color w:val="000000"/>
          <w:u w:color="000000"/>
          <w:lang w:eastAsia="es-CO"/>
        </w:rPr>
        <w:t xml:space="preserve"> Constituci</w:t>
      </w:r>
      <w:r w:rsidR="005936D5">
        <w:rPr>
          <w:rFonts w:eastAsia="Arial Unicode MS" w:cs="Arial"/>
          <w:color w:val="000000"/>
          <w:u w:color="000000"/>
          <w:lang w:eastAsia="es-CO"/>
        </w:rPr>
        <w:t>onal de</w:t>
      </w:r>
      <w:r w:rsidR="005B0722">
        <w:rPr>
          <w:rFonts w:eastAsia="Arial Unicode MS" w:cs="Arial"/>
          <w:color w:val="000000"/>
          <w:u w:color="000000"/>
          <w:lang w:eastAsia="es-CO"/>
        </w:rPr>
        <w:t xml:space="preserve"> </w:t>
      </w:r>
      <w:r w:rsidR="005936D5">
        <w:rPr>
          <w:rFonts w:eastAsia="Arial Unicode MS" w:cs="Arial"/>
          <w:color w:val="000000"/>
          <w:u w:color="000000"/>
          <w:lang w:eastAsia="es-CO"/>
        </w:rPr>
        <w:t>l</w:t>
      </w:r>
      <w:r w:rsidR="005B0722">
        <w:rPr>
          <w:rFonts w:eastAsia="Arial Unicode MS" w:cs="Arial"/>
          <w:color w:val="000000"/>
          <w:u w:color="000000"/>
          <w:lang w:eastAsia="es-CO"/>
        </w:rPr>
        <w:t>a Cámara de Representantes</w:t>
      </w:r>
      <w:r w:rsidR="005936D5">
        <w:rPr>
          <w:rFonts w:eastAsia="Arial Unicode MS" w:cs="Arial"/>
          <w:color w:val="000000"/>
          <w:u w:color="000000"/>
          <w:lang w:eastAsia="es-CO"/>
        </w:rPr>
        <w:t xml:space="preserve"> de</w:t>
      </w:r>
      <w:r w:rsidR="00ED1EA2">
        <w:rPr>
          <w:rFonts w:eastAsia="Arial Unicode MS" w:cs="Arial"/>
          <w:color w:val="000000"/>
          <w:u w:color="000000"/>
          <w:lang w:eastAsia="es-CO"/>
        </w:rPr>
        <w:t>l Congreso de la</w:t>
      </w:r>
      <w:r w:rsidR="005936D5">
        <w:rPr>
          <w:rFonts w:eastAsia="Arial Unicode MS" w:cs="Arial"/>
          <w:color w:val="000000"/>
          <w:u w:color="000000"/>
          <w:lang w:eastAsia="es-CO"/>
        </w:rPr>
        <w:t xml:space="preserve"> República</w:t>
      </w:r>
      <w:r w:rsidRPr="00C64C23">
        <w:rPr>
          <w:rFonts w:eastAsia="Arial Unicode MS" w:cs="Arial"/>
          <w:color w:val="000000"/>
          <w:u w:color="000000"/>
          <w:lang w:eastAsia="es-CO"/>
        </w:rPr>
        <w:t xml:space="preserve"> y de conformidad con lo establ</w:t>
      </w:r>
      <w:r w:rsidR="005B0722">
        <w:rPr>
          <w:rFonts w:eastAsia="Arial Unicode MS" w:cs="Arial"/>
          <w:color w:val="000000"/>
          <w:u w:color="000000"/>
          <w:lang w:eastAsia="es-CO"/>
        </w:rPr>
        <w:t>ecido en el Artículo 156 de la L</w:t>
      </w:r>
      <w:r w:rsidRPr="00C64C23">
        <w:rPr>
          <w:rFonts w:eastAsia="Arial Unicode MS" w:cs="Arial"/>
          <w:color w:val="000000"/>
          <w:u w:color="000000"/>
          <w:lang w:eastAsia="es-CO"/>
        </w:rPr>
        <w:t xml:space="preserve">ey 5ª de 1992, </w:t>
      </w:r>
      <w:r w:rsidRPr="00B444CC">
        <w:rPr>
          <w:rFonts w:eastAsia="Arial Unicode MS" w:cs="Arial"/>
          <w:color w:val="000000"/>
          <w:lang w:eastAsia="es-CO"/>
        </w:rPr>
        <w:t>procedemos</w:t>
      </w:r>
      <w:r w:rsidRPr="00C64C23">
        <w:rPr>
          <w:rFonts w:eastAsia="Arial Unicode MS" w:cs="Arial"/>
          <w:color w:val="000000"/>
          <w:u w:color="000000"/>
          <w:lang w:eastAsia="es-CO"/>
        </w:rPr>
        <w:t xml:space="preserve"> a rendir Informe de Ponencia para </w:t>
      </w:r>
      <w:r w:rsidR="00475D7E">
        <w:rPr>
          <w:rFonts w:eastAsia="Arial Unicode MS" w:cs="Arial"/>
          <w:color w:val="000000"/>
          <w:u w:color="000000"/>
          <w:lang w:eastAsia="es-CO"/>
        </w:rPr>
        <w:t>Segundo</w:t>
      </w:r>
      <w:r w:rsidRPr="00C64C23">
        <w:rPr>
          <w:rFonts w:eastAsia="Arial Unicode MS" w:cs="Arial"/>
          <w:color w:val="000000"/>
          <w:u w:color="000000"/>
          <w:lang w:eastAsia="es-CO"/>
        </w:rPr>
        <w:t xml:space="preserve"> Debate </w:t>
      </w:r>
      <w:r w:rsidR="005B0722">
        <w:rPr>
          <w:rFonts w:eastAsia="Arial Unicode MS" w:cs="Arial"/>
          <w:color w:val="000000"/>
          <w:u w:color="000000"/>
          <w:lang w:eastAsia="es-CO"/>
        </w:rPr>
        <w:t>en Cámara</w:t>
      </w:r>
      <w:r w:rsidR="00ED1EA2">
        <w:rPr>
          <w:rFonts w:eastAsia="Arial Unicode MS" w:cs="Arial"/>
          <w:color w:val="000000"/>
          <w:u w:color="000000"/>
          <w:lang w:eastAsia="es-CO"/>
        </w:rPr>
        <w:t xml:space="preserve"> al</w:t>
      </w:r>
      <w:r w:rsidR="005B0722">
        <w:rPr>
          <w:rFonts w:eastAsia="Arial Unicode MS" w:cs="Arial"/>
          <w:color w:val="000000"/>
          <w:u w:color="000000"/>
          <w:lang w:eastAsia="es-CO"/>
        </w:rPr>
        <w:t xml:space="preserve"> </w:t>
      </w:r>
      <w:r w:rsidR="002A1357">
        <w:rPr>
          <w:rFonts w:eastAsia="Times New Roman"/>
          <w:b/>
          <w:bCs/>
          <w:color w:val="000000"/>
          <w:lang w:eastAsia="es-CO"/>
        </w:rPr>
        <w:t>P</w:t>
      </w:r>
      <w:r w:rsidR="002A1357" w:rsidRPr="00C64C23">
        <w:rPr>
          <w:rFonts w:eastAsia="Times New Roman"/>
          <w:b/>
          <w:bCs/>
          <w:color w:val="000000"/>
          <w:lang w:eastAsia="es-CO"/>
        </w:rPr>
        <w:t>royect</w:t>
      </w:r>
      <w:r w:rsidR="002A1357">
        <w:rPr>
          <w:rFonts w:eastAsia="Times New Roman"/>
          <w:b/>
          <w:bCs/>
          <w:color w:val="000000"/>
          <w:lang w:eastAsia="es-CO"/>
        </w:rPr>
        <w:t>o de L</w:t>
      </w:r>
      <w:r w:rsidR="002A1357" w:rsidRPr="00C64C23">
        <w:rPr>
          <w:rFonts w:eastAsia="Times New Roman"/>
          <w:b/>
          <w:bCs/>
          <w:color w:val="000000"/>
          <w:lang w:eastAsia="es-CO"/>
        </w:rPr>
        <w:t>ey número</w:t>
      </w:r>
      <w:r w:rsidR="00863E89">
        <w:rPr>
          <w:rFonts w:eastAsia="Times New Roman"/>
          <w:b/>
          <w:bCs/>
          <w:color w:val="000000"/>
          <w:lang w:eastAsia="es-CO"/>
        </w:rPr>
        <w:t xml:space="preserve"> 105</w:t>
      </w:r>
      <w:r w:rsidR="00B444CC">
        <w:rPr>
          <w:rFonts w:eastAsia="Times New Roman"/>
          <w:b/>
          <w:bCs/>
          <w:color w:val="000000"/>
          <w:lang w:eastAsia="es-CO"/>
        </w:rPr>
        <w:t xml:space="preserve"> de 2017 Cámara</w:t>
      </w:r>
      <w:r w:rsidR="002A1357">
        <w:rPr>
          <w:rFonts w:eastAsia="Times New Roman"/>
          <w:b/>
          <w:bCs/>
          <w:color w:val="000000"/>
          <w:lang w:eastAsia="es-CO"/>
        </w:rPr>
        <w:t xml:space="preserve">, </w:t>
      </w:r>
      <w:r w:rsidR="002A1357" w:rsidRPr="00B444CC">
        <w:rPr>
          <w:rFonts w:eastAsia="Times New Roman"/>
          <w:bCs/>
          <w:color w:val="000000"/>
          <w:lang w:eastAsia="es-CO"/>
        </w:rPr>
        <w:t>“</w:t>
      </w:r>
      <w:r w:rsidR="006F7BF6" w:rsidRPr="006F7BF6">
        <w:rPr>
          <w:rFonts w:eastAsia="Times New Roman"/>
          <w:bCs/>
          <w:i/>
          <w:iCs/>
          <w:color w:val="000000"/>
          <w:lang w:eastAsia="es-CO"/>
        </w:rPr>
        <w:t>Por medio del cual se prohíbe la utilización de poliestireno expandido para contenedores de uso alimenticio en los establecimientos comerciales que ofrezcan servicios alimentarios</w:t>
      </w:r>
      <w:r w:rsidR="00B444CC">
        <w:rPr>
          <w:rFonts w:eastAsia="Times New Roman"/>
          <w:i/>
          <w:iCs/>
          <w:color w:val="000000"/>
          <w:lang w:eastAsia="es-CO"/>
        </w:rPr>
        <w:t>”</w:t>
      </w:r>
      <w:r w:rsidR="00B444CC">
        <w:rPr>
          <w:rFonts w:eastAsia="Times New Roman"/>
          <w:iCs/>
          <w:color w:val="000000"/>
          <w:lang w:eastAsia="es-CO"/>
        </w:rPr>
        <w:t>.</w:t>
      </w:r>
    </w:p>
    <w:p w14:paraId="4F6E6389" w14:textId="41BAF176" w:rsidR="00ED1EA2" w:rsidRPr="00E56A97" w:rsidRDefault="00ED1EA2" w:rsidP="00AE1AC9">
      <w:pPr>
        <w:jc w:val="both"/>
        <w:outlineLvl w:val="0"/>
        <w:rPr>
          <w:rFonts w:cs="Arial"/>
        </w:rPr>
      </w:pPr>
    </w:p>
    <w:p w14:paraId="2BC6EA19" w14:textId="67E77ACF" w:rsidR="00E56A97" w:rsidRPr="009249D0" w:rsidRDefault="00E56A97" w:rsidP="00AE1AC9">
      <w:pPr>
        <w:jc w:val="both"/>
        <w:outlineLvl w:val="0"/>
        <w:rPr>
          <w:rFonts w:cs="Arial"/>
        </w:rPr>
      </w:pPr>
      <w:r w:rsidRPr="009249D0">
        <w:rPr>
          <w:rFonts w:cs="Arial"/>
        </w:rPr>
        <w:t xml:space="preserve">El presente </w:t>
      </w:r>
      <w:r w:rsidR="005936D5">
        <w:rPr>
          <w:rFonts w:cs="Arial"/>
        </w:rPr>
        <w:t>In</w:t>
      </w:r>
      <w:r w:rsidR="00356B11">
        <w:rPr>
          <w:rFonts w:cs="Arial"/>
        </w:rPr>
        <w:t>f</w:t>
      </w:r>
      <w:r w:rsidR="00475D7E">
        <w:rPr>
          <w:rFonts w:cs="Arial"/>
        </w:rPr>
        <w:t>orme está compuesto por seis (6</w:t>
      </w:r>
      <w:r w:rsidRPr="009249D0">
        <w:rPr>
          <w:rFonts w:cs="Arial"/>
        </w:rPr>
        <w:t>) apartes, de la siguiente manera:</w:t>
      </w:r>
    </w:p>
    <w:p w14:paraId="57EF29B8" w14:textId="693C38EF" w:rsidR="005936D5" w:rsidRDefault="005936D5" w:rsidP="005936D5">
      <w:pPr>
        <w:ind w:left="720"/>
        <w:jc w:val="both"/>
        <w:outlineLvl w:val="0"/>
        <w:rPr>
          <w:rFonts w:eastAsia="Arial Unicode MS" w:cs="Arial"/>
          <w:color w:val="000000"/>
          <w:u w:color="000000"/>
        </w:rPr>
      </w:pPr>
    </w:p>
    <w:p w14:paraId="003ED18A" w14:textId="3FDFEA1C" w:rsidR="00A963B1" w:rsidRDefault="00703567" w:rsidP="00703567">
      <w:pPr>
        <w:rPr>
          <w:rFonts w:eastAsia="Arial Unicode MS" w:cs="Arial"/>
          <w:b/>
          <w:u w:color="000000"/>
          <w:lang w:eastAsia="es-CO"/>
        </w:rPr>
      </w:pPr>
      <w:r w:rsidRPr="00703567">
        <w:rPr>
          <w:rFonts w:eastAsia="Arial Unicode MS" w:cs="Arial"/>
          <w:b/>
          <w:u w:color="000000"/>
          <w:lang w:eastAsia="es-CO"/>
        </w:rPr>
        <w:t>I.</w:t>
      </w:r>
      <w:r>
        <w:rPr>
          <w:rFonts w:eastAsia="Arial Unicode MS" w:cs="Arial"/>
          <w:b/>
          <w:u w:color="000000"/>
          <w:lang w:eastAsia="es-CO"/>
        </w:rPr>
        <w:t xml:space="preserve">  ANTECEDENTES.</w:t>
      </w:r>
    </w:p>
    <w:p w14:paraId="0C250CAA" w14:textId="56C38765" w:rsidR="00703567" w:rsidRDefault="00703567" w:rsidP="00703567">
      <w:pPr>
        <w:rPr>
          <w:rFonts w:eastAsia="Arial Unicode MS" w:cs="Arial"/>
          <w:b/>
          <w:u w:color="000000"/>
          <w:lang w:eastAsia="es-CO"/>
        </w:rPr>
      </w:pPr>
      <w:r>
        <w:rPr>
          <w:rFonts w:eastAsia="Arial Unicode MS" w:cs="Arial"/>
          <w:b/>
          <w:u w:color="000000"/>
          <w:lang w:eastAsia="es-CO"/>
        </w:rPr>
        <w:t>II. CONTENIDO Y ALCANCE DEL PROYECTO DE LEY.</w:t>
      </w:r>
    </w:p>
    <w:p w14:paraId="47FE5894" w14:textId="66070C0B" w:rsidR="00703567" w:rsidRDefault="00703567" w:rsidP="00703567">
      <w:pPr>
        <w:rPr>
          <w:rFonts w:eastAsia="Arial Unicode MS" w:cs="Arial"/>
          <w:b/>
          <w:u w:color="000000"/>
          <w:lang w:eastAsia="es-CO"/>
        </w:rPr>
      </w:pPr>
      <w:r>
        <w:rPr>
          <w:rFonts w:eastAsia="Arial Unicode MS" w:cs="Arial"/>
          <w:b/>
          <w:u w:color="000000"/>
          <w:lang w:eastAsia="es-CO"/>
        </w:rPr>
        <w:t>III. CONSIDERACIONES GENERALES.</w:t>
      </w:r>
    </w:p>
    <w:p w14:paraId="3765EB6C" w14:textId="596CB98B" w:rsidR="00A1456B" w:rsidRDefault="00F90E2D" w:rsidP="00703567">
      <w:pPr>
        <w:rPr>
          <w:rFonts w:eastAsia="Arial Unicode MS" w:cs="Arial"/>
          <w:b/>
          <w:u w:color="000000"/>
          <w:lang w:eastAsia="es-CO"/>
        </w:rPr>
      </w:pPr>
      <w:r>
        <w:rPr>
          <w:rFonts w:eastAsia="Arial Unicode MS" w:cs="Arial"/>
          <w:b/>
          <w:u w:color="000000"/>
          <w:lang w:eastAsia="es-CO"/>
        </w:rPr>
        <w:t>IV. COMPARATIVO</w:t>
      </w:r>
      <w:r w:rsidR="00A1456B">
        <w:rPr>
          <w:rFonts w:eastAsia="Arial Unicode MS" w:cs="Arial"/>
          <w:b/>
          <w:u w:color="000000"/>
          <w:lang w:eastAsia="es-CO"/>
        </w:rPr>
        <w:t xml:space="preserve"> INTERNACIONAL.</w:t>
      </w:r>
    </w:p>
    <w:p w14:paraId="017B177A" w14:textId="61E0999E" w:rsidR="00703567" w:rsidRDefault="00703567" w:rsidP="00703567">
      <w:pPr>
        <w:rPr>
          <w:rFonts w:eastAsia="Arial Unicode MS" w:cs="Arial"/>
          <w:b/>
          <w:u w:color="000000"/>
          <w:lang w:eastAsia="es-CO"/>
        </w:rPr>
      </w:pPr>
      <w:r>
        <w:rPr>
          <w:rFonts w:eastAsia="Arial Unicode MS" w:cs="Arial"/>
          <w:b/>
          <w:u w:color="000000"/>
          <w:lang w:eastAsia="es-CO"/>
        </w:rPr>
        <w:t>V. PROPOSICIÓN.</w:t>
      </w:r>
    </w:p>
    <w:p w14:paraId="5C7EF094" w14:textId="00AC12FC" w:rsidR="00703567" w:rsidRDefault="00703567" w:rsidP="00703567">
      <w:pPr>
        <w:rPr>
          <w:rFonts w:eastAsia="Arial Unicode MS" w:cs="Arial"/>
          <w:b/>
          <w:u w:color="000000"/>
          <w:lang w:eastAsia="es-CO"/>
        </w:rPr>
      </w:pPr>
      <w:r>
        <w:rPr>
          <w:rFonts w:eastAsia="Arial Unicode MS" w:cs="Arial"/>
          <w:b/>
          <w:u w:color="000000"/>
          <w:lang w:eastAsia="es-CO"/>
        </w:rPr>
        <w:t>V</w:t>
      </w:r>
      <w:r w:rsidR="00A1456B">
        <w:rPr>
          <w:rFonts w:eastAsia="Arial Unicode MS" w:cs="Arial"/>
          <w:b/>
          <w:u w:color="000000"/>
          <w:lang w:eastAsia="es-CO"/>
        </w:rPr>
        <w:t>I</w:t>
      </w:r>
      <w:r w:rsidR="00475D7E">
        <w:rPr>
          <w:rFonts w:eastAsia="Arial Unicode MS" w:cs="Arial"/>
          <w:b/>
          <w:u w:color="000000"/>
          <w:lang w:eastAsia="es-CO"/>
        </w:rPr>
        <w:t>. TEXTO PROPUESTO PARA SEGUNDO</w:t>
      </w:r>
      <w:r>
        <w:rPr>
          <w:rFonts w:eastAsia="Arial Unicode MS" w:cs="Arial"/>
          <w:b/>
          <w:u w:color="000000"/>
          <w:lang w:eastAsia="es-CO"/>
        </w:rPr>
        <w:t xml:space="preserve"> DEBATE EN CÁMARA.</w:t>
      </w:r>
    </w:p>
    <w:p w14:paraId="3F624251" w14:textId="7C8AFF91" w:rsidR="00703567" w:rsidRDefault="00703567" w:rsidP="00703567">
      <w:pPr>
        <w:rPr>
          <w:rFonts w:eastAsia="Arial Unicode MS" w:cs="Arial"/>
          <w:b/>
          <w:u w:color="000000"/>
          <w:lang w:eastAsia="es-CO"/>
        </w:rPr>
      </w:pPr>
    </w:p>
    <w:p w14:paraId="7B7B5E19" w14:textId="77777777" w:rsidR="00703567" w:rsidRPr="00703567" w:rsidRDefault="00703567" w:rsidP="00703567">
      <w:pPr>
        <w:rPr>
          <w:rFonts w:eastAsia="Arial Unicode MS" w:cs="Arial"/>
          <w:b/>
          <w:u w:color="000000"/>
          <w:lang w:eastAsia="es-CO"/>
        </w:rPr>
      </w:pPr>
    </w:p>
    <w:p w14:paraId="3D7CFBEC" w14:textId="77777777" w:rsidR="00F72099" w:rsidRPr="005936D5" w:rsidRDefault="00F72099" w:rsidP="005936D5">
      <w:pPr>
        <w:rPr>
          <w:rFonts w:eastAsia="Arial Unicode MS" w:cs="Arial"/>
          <w:b/>
          <w:color w:val="000000"/>
          <w:u w:color="000000"/>
          <w:lang w:eastAsia="es-CO"/>
        </w:rPr>
      </w:pPr>
    </w:p>
    <w:p w14:paraId="10037ACD" w14:textId="716B345C" w:rsidR="00AE1AC9" w:rsidRPr="008A26C9" w:rsidRDefault="00AE1AC9" w:rsidP="008A26C9">
      <w:pPr>
        <w:numPr>
          <w:ilvl w:val="0"/>
          <w:numId w:val="6"/>
        </w:numPr>
        <w:outlineLvl w:val="0"/>
        <w:rPr>
          <w:rFonts w:eastAsia="Arial Unicode MS" w:cs="Arial"/>
          <w:b/>
          <w:color w:val="000000"/>
        </w:rPr>
      </w:pPr>
      <w:r w:rsidRPr="008A26C9">
        <w:rPr>
          <w:rFonts w:eastAsia="Arial Unicode MS" w:cs="Arial"/>
          <w:b/>
          <w:color w:val="000000"/>
        </w:rPr>
        <w:t>ANTECEDENTES</w:t>
      </w:r>
      <w:r w:rsidR="00356B11">
        <w:rPr>
          <w:rFonts w:eastAsia="Arial Unicode MS" w:cs="Arial"/>
          <w:b/>
          <w:color w:val="000000"/>
        </w:rPr>
        <w:t>.</w:t>
      </w:r>
    </w:p>
    <w:p w14:paraId="708AB8C7" w14:textId="77777777" w:rsidR="00AE1AC9" w:rsidRPr="00BF73DC" w:rsidRDefault="00AE1AC9" w:rsidP="00AE1AC9">
      <w:pPr>
        <w:outlineLvl w:val="0"/>
        <w:rPr>
          <w:rFonts w:eastAsia="Arial Unicode MS" w:cs="Arial"/>
          <w:b/>
          <w:color w:val="000000"/>
          <w:highlight w:val="yellow"/>
          <w:u w:color="000000"/>
        </w:rPr>
      </w:pPr>
    </w:p>
    <w:p w14:paraId="17929C3E" w14:textId="77777777" w:rsidR="00EC453E" w:rsidRDefault="00EC453E" w:rsidP="00AE1AC9">
      <w:pPr>
        <w:jc w:val="both"/>
        <w:textAlignment w:val="center"/>
        <w:rPr>
          <w:rFonts w:eastAsia="Arial Unicode MS" w:cs="Arial"/>
          <w:color w:val="000000"/>
          <w:u w:color="000000"/>
          <w:lang w:eastAsia="es-CO"/>
        </w:rPr>
      </w:pPr>
    </w:p>
    <w:p w14:paraId="14DF8DE0" w14:textId="50F1F850" w:rsidR="00AE1AC9" w:rsidRPr="00B168C2" w:rsidRDefault="0062092F" w:rsidP="00AE1AC9">
      <w:pPr>
        <w:jc w:val="both"/>
        <w:textAlignment w:val="center"/>
        <w:rPr>
          <w:rFonts w:eastAsia="Arial Unicode MS" w:cs="Arial"/>
          <w:color w:val="000000"/>
          <w:u w:color="000000"/>
          <w:lang w:eastAsia="es-CO"/>
        </w:rPr>
      </w:pPr>
      <w:r w:rsidRPr="00990EF4">
        <w:rPr>
          <w:rFonts w:eastAsia="Arial Unicode MS" w:cs="Arial"/>
          <w:color w:val="000000"/>
          <w:u w:color="000000"/>
          <w:lang w:eastAsia="es-CO"/>
        </w:rPr>
        <w:t xml:space="preserve">El </w:t>
      </w:r>
      <w:r w:rsidRPr="006F7BF6">
        <w:rPr>
          <w:rFonts w:eastAsia="Arial Unicode MS" w:cs="Arial"/>
          <w:b/>
          <w:bCs/>
          <w:color w:val="000000"/>
          <w:u w:color="000000"/>
          <w:lang w:eastAsia="es-CO"/>
        </w:rPr>
        <w:t>Proyecto de Ley</w:t>
      </w:r>
      <w:r w:rsidRPr="00990EF4">
        <w:rPr>
          <w:rFonts w:eastAsia="Arial Unicode MS" w:cs="Arial"/>
          <w:color w:val="000000"/>
          <w:u w:color="000000"/>
          <w:lang w:eastAsia="es-CO"/>
        </w:rPr>
        <w:t xml:space="preserve"> </w:t>
      </w:r>
      <w:r w:rsidR="002A1357" w:rsidRPr="00C64C23">
        <w:rPr>
          <w:rFonts w:eastAsia="Times New Roman"/>
          <w:b/>
          <w:bCs/>
          <w:color w:val="000000"/>
          <w:lang w:eastAsia="es-CO"/>
        </w:rPr>
        <w:t>número</w:t>
      </w:r>
      <w:r w:rsidR="006F7BF6">
        <w:rPr>
          <w:rFonts w:eastAsia="Times New Roman"/>
          <w:b/>
          <w:bCs/>
          <w:color w:val="000000"/>
          <w:lang w:eastAsia="es-CO"/>
        </w:rPr>
        <w:t xml:space="preserve"> 105</w:t>
      </w:r>
      <w:r w:rsidR="00E52744">
        <w:rPr>
          <w:rFonts w:eastAsia="Times New Roman"/>
          <w:b/>
          <w:bCs/>
          <w:color w:val="000000"/>
          <w:lang w:eastAsia="es-CO"/>
        </w:rPr>
        <w:t xml:space="preserve"> de 2017 Cámara</w:t>
      </w:r>
      <w:r w:rsidR="002A1357">
        <w:rPr>
          <w:rFonts w:eastAsia="Times New Roman"/>
          <w:b/>
          <w:bCs/>
          <w:color w:val="000000"/>
          <w:lang w:eastAsia="es-CO"/>
        </w:rPr>
        <w:t xml:space="preserve"> </w:t>
      </w:r>
      <w:r w:rsidR="00AE1AC9" w:rsidRPr="00990EF4">
        <w:rPr>
          <w:rFonts w:eastAsia="Arial Unicode MS" w:cs="Arial"/>
          <w:color w:val="000000"/>
          <w:u w:color="000000"/>
          <w:lang w:eastAsia="es-CO"/>
        </w:rPr>
        <w:t xml:space="preserve">es de autoría </w:t>
      </w:r>
      <w:r w:rsidR="00E52744">
        <w:rPr>
          <w:rFonts w:eastAsia="Arial Unicode MS" w:cs="Arial"/>
          <w:color w:val="000000"/>
          <w:u w:color="000000"/>
          <w:lang w:eastAsia="es-CO"/>
        </w:rPr>
        <w:t>del Honorable Representante a la Cámara, German Bernardo Carlosama López</w:t>
      </w:r>
      <w:r w:rsidR="003B76DF">
        <w:rPr>
          <w:rFonts w:eastAsia="Arial Unicode MS" w:cs="Arial"/>
          <w:color w:val="000000"/>
          <w:u w:color="000000"/>
          <w:lang w:eastAsia="es-CO"/>
        </w:rPr>
        <w:t xml:space="preserve">. </w:t>
      </w:r>
      <w:r w:rsidR="00AE1AC9" w:rsidRPr="00990EF4">
        <w:rPr>
          <w:rFonts w:eastAsia="Arial Unicode MS" w:cs="Arial"/>
          <w:color w:val="000000"/>
          <w:u w:color="000000"/>
          <w:lang w:eastAsia="es-CO"/>
        </w:rPr>
        <w:t>Dicha iniciativa fue radicada ante la Secretaría General</w:t>
      </w:r>
      <w:r w:rsidR="002A1357">
        <w:rPr>
          <w:rFonts w:eastAsia="Arial Unicode MS" w:cs="Arial"/>
          <w:color w:val="000000"/>
          <w:u w:color="000000"/>
          <w:lang w:eastAsia="es-CO"/>
        </w:rPr>
        <w:t xml:space="preserve"> d</w:t>
      </w:r>
      <w:r w:rsidR="00C31DC6">
        <w:rPr>
          <w:rFonts w:eastAsia="Arial Unicode MS" w:cs="Arial"/>
          <w:color w:val="000000"/>
          <w:u w:color="000000"/>
          <w:lang w:eastAsia="es-CO"/>
        </w:rPr>
        <w:t>el Senado de la República el 17 de Agosto</w:t>
      </w:r>
      <w:r w:rsidR="002A1357">
        <w:rPr>
          <w:rFonts w:eastAsia="Arial Unicode MS" w:cs="Arial"/>
          <w:color w:val="000000"/>
          <w:u w:color="000000"/>
          <w:lang w:eastAsia="es-CO"/>
        </w:rPr>
        <w:t xml:space="preserve"> </w:t>
      </w:r>
      <w:r w:rsidR="00BF73DC" w:rsidRPr="00990EF4">
        <w:rPr>
          <w:rFonts w:eastAsia="Times New Roman"/>
          <w:color w:val="000000"/>
          <w:lang w:eastAsia="es-CO"/>
        </w:rPr>
        <w:t xml:space="preserve">de </w:t>
      </w:r>
      <w:r w:rsidR="00B168C2">
        <w:rPr>
          <w:rFonts w:eastAsia="Times New Roman"/>
          <w:color w:val="000000"/>
          <w:lang w:eastAsia="es-CO"/>
        </w:rPr>
        <w:t>2017</w:t>
      </w:r>
      <w:r w:rsidR="00AE1AC9" w:rsidRPr="00990EF4">
        <w:rPr>
          <w:rFonts w:eastAsia="Times New Roman"/>
          <w:color w:val="000000"/>
          <w:lang w:eastAsia="es-CO"/>
        </w:rPr>
        <w:t>, y publicada en la </w:t>
      </w:r>
      <w:r w:rsidR="00AE1AC9" w:rsidRPr="00990EF4">
        <w:rPr>
          <w:rFonts w:eastAsia="Times New Roman"/>
          <w:b/>
          <w:bCs/>
          <w:iCs/>
          <w:color w:val="000000"/>
          <w:lang w:eastAsia="es-CO"/>
        </w:rPr>
        <w:t>Gaceta del Congreso </w:t>
      </w:r>
      <w:r w:rsidR="00AE1AC9" w:rsidRPr="00990EF4">
        <w:rPr>
          <w:rFonts w:eastAsia="Times New Roman"/>
          <w:color w:val="000000"/>
          <w:lang w:eastAsia="es-CO"/>
        </w:rPr>
        <w:t xml:space="preserve">número </w:t>
      </w:r>
      <w:r w:rsidR="00E52744">
        <w:rPr>
          <w:rFonts w:eastAsia="Times New Roman"/>
          <w:color w:val="000000"/>
          <w:lang w:eastAsia="es-CO"/>
        </w:rPr>
        <w:t>720</w:t>
      </w:r>
      <w:r w:rsidR="002A1357">
        <w:rPr>
          <w:rFonts w:eastAsia="Times New Roman"/>
          <w:color w:val="000000"/>
          <w:lang w:eastAsia="es-CO"/>
        </w:rPr>
        <w:t xml:space="preserve"> </w:t>
      </w:r>
      <w:r w:rsidR="00C31DC6">
        <w:rPr>
          <w:rFonts w:eastAsia="Times New Roman"/>
          <w:color w:val="000000"/>
          <w:lang w:eastAsia="es-CO"/>
        </w:rPr>
        <w:t>de 2017</w:t>
      </w:r>
      <w:r w:rsidR="00AE1AC9" w:rsidRPr="00990EF4">
        <w:rPr>
          <w:rFonts w:eastAsia="Times New Roman"/>
          <w:color w:val="000000"/>
          <w:lang w:eastAsia="es-CO"/>
        </w:rPr>
        <w:t>.</w:t>
      </w:r>
    </w:p>
    <w:p w14:paraId="5F528D49" w14:textId="77777777" w:rsidR="00AE1AC9" w:rsidRPr="00990EF4" w:rsidRDefault="00AE1AC9" w:rsidP="00AE1AC9">
      <w:pPr>
        <w:jc w:val="both"/>
        <w:outlineLvl w:val="0"/>
        <w:rPr>
          <w:rFonts w:eastAsia="Arial Unicode MS" w:cs="Arial"/>
          <w:color w:val="000000"/>
          <w:highlight w:val="yellow"/>
          <w:u w:color="000000"/>
          <w:lang w:eastAsia="es-CO"/>
        </w:rPr>
      </w:pPr>
    </w:p>
    <w:p w14:paraId="3F328AB4" w14:textId="0D5937FF" w:rsidR="00AE1AC9" w:rsidRDefault="00475D7E" w:rsidP="00AE1AC9">
      <w:pPr>
        <w:jc w:val="both"/>
        <w:rPr>
          <w:rFonts w:cs="Arial"/>
        </w:rPr>
      </w:pPr>
      <w:r>
        <w:rPr>
          <w:rFonts w:eastAsia="Arial Unicode MS" w:cs="Arial"/>
          <w:color w:val="000000"/>
          <w:u w:color="000000"/>
          <w:lang w:eastAsia="es-CO"/>
        </w:rPr>
        <w:t>El proyecto de ley fue aprobado en primer debate en la Comisión Sexta de la Cámara de Representantes el 28 de Noviembre de 2017.</w:t>
      </w:r>
    </w:p>
    <w:p w14:paraId="3D7C8D0F" w14:textId="77777777" w:rsidR="00DF7266" w:rsidRDefault="00DF7266" w:rsidP="00AE1AC9">
      <w:pPr>
        <w:jc w:val="both"/>
        <w:rPr>
          <w:rFonts w:cs="Arial"/>
        </w:rPr>
      </w:pPr>
    </w:p>
    <w:p w14:paraId="2C363140" w14:textId="77777777" w:rsidR="00475D7E" w:rsidRPr="00CB6732" w:rsidRDefault="00475D7E" w:rsidP="00AE1AC9">
      <w:pPr>
        <w:jc w:val="both"/>
        <w:rPr>
          <w:rFonts w:cs="Arial"/>
        </w:rPr>
      </w:pPr>
    </w:p>
    <w:p w14:paraId="10FFF1A3" w14:textId="676950C2" w:rsidR="00AE1AC9" w:rsidRPr="008A26C9" w:rsidRDefault="00AE1AC9" w:rsidP="008A26C9">
      <w:pPr>
        <w:numPr>
          <w:ilvl w:val="0"/>
          <w:numId w:val="6"/>
        </w:numPr>
        <w:outlineLvl w:val="0"/>
        <w:rPr>
          <w:rFonts w:eastAsia="Arial Unicode MS" w:cs="Arial"/>
          <w:b/>
          <w:color w:val="000000"/>
        </w:rPr>
      </w:pPr>
      <w:r w:rsidRPr="008A26C9">
        <w:rPr>
          <w:rFonts w:eastAsia="Arial Unicode MS" w:cs="Arial"/>
          <w:b/>
          <w:color w:val="000000"/>
        </w:rPr>
        <w:t>CONTENIDO Y ALCANCE DEL PROYECTO DE LEY</w:t>
      </w:r>
      <w:r w:rsidR="00356B11">
        <w:rPr>
          <w:rFonts w:eastAsia="Arial Unicode MS" w:cs="Arial"/>
          <w:b/>
          <w:color w:val="000000"/>
        </w:rPr>
        <w:t>.</w:t>
      </w:r>
    </w:p>
    <w:p w14:paraId="5BA92C37" w14:textId="77777777" w:rsidR="00EC453E" w:rsidRDefault="00EC453E" w:rsidP="00AE1AC9">
      <w:pPr>
        <w:jc w:val="both"/>
        <w:rPr>
          <w:rFonts w:cs="Arial"/>
          <w:lang w:val="es-ES"/>
        </w:rPr>
      </w:pPr>
    </w:p>
    <w:p w14:paraId="65594AB4" w14:textId="25BA7E83" w:rsidR="00A14A83" w:rsidRPr="00A14A83" w:rsidRDefault="00A14A83" w:rsidP="00C60079">
      <w:pPr>
        <w:jc w:val="both"/>
        <w:rPr>
          <w:rFonts w:cs="Arial"/>
        </w:rPr>
      </w:pPr>
      <w:r w:rsidRPr="00A14A83">
        <w:rPr>
          <w:rFonts w:cs="Arial"/>
          <w:b/>
          <w:bCs/>
        </w:rPr>
        <w:t>ARTÍCULO 1</w:t>
      </w:r>
      <w:r>
        <w:rPr>
          <w:rFonts w:cs="Arial"/>
          <w:b/>
          <w:bCs/>
        </w:rPr>
        <w:t>.</w:t>
      </w:r>
      <w:r w:rsidRPr="00A14A83">
        <w:rPr>
          <w:rFonts w:cs="Arial"/>
          <w:b/>
          <w:bCs/>
        </w:rPr>
        <w:t xml:space="preserve"> DEFINICIONES.</w:t>
      </w:r>
      <w:r w:rsidRPr="00A14A83">
        <w:rPr>
          <w:rFonts w:cs="Arial"/>
        </w:rPr>
        <w:t xml:space="preserve"> Para los propósitos de esta ley, los siguientes términos significarán:</w:t>
      </w:r>
    </w:p>
    <w:p w14:paraId="2D93B934" w14:textId="77777777" w:rsidR="00A14A83" w:rsidRPr="00A14A83" w:rsidRDefault="00A14A83" w:rsidP="00C60079">
      <w:pPr>
        <w:jc w:val="both"/>
        <w:rPr>
          <w:rFonts w:cs="Arial"/>
        </w:rPr>
      </w:pPr>
    </w:p>
    <w:p w14:paraId="1734C341" w14:textId="77777777" w:rsidR="00A14A83" w:rsidRPr="00A14A83" w:rsidRDefault="00A14A83" w:rsidP="00C60079">
      <w:pPr>
        <w:jc w:val="both"/>
        <w:rPr>
          <w:rFonts w:cs="Arial"/>
        </w:rPr>
      </w:pPr>
      <w:r w:rsidRPr="00A14A83">
        <w:rPr>
          <w:rFonts w:cs="Arial"/>
        </w:rPr>
        <w:t>a)</w:t>
      </w:r>
      <w:r w:rsidRPr="00A14A83">
        <w:rPr>
          <w:rFonts w:cs="Arial"/>
        </w:rPr>
        <w:tab/>
        <w:t xml:space="preserve">Se entenderá por utensilios de poliestireno de un solo uso: contenedores, recipientes, platos, bandejas, cartones, vasos, tapas, pitillos, cucharas, tenedores, cuchillos, servilletas, recipientes de comida, platos, vasos de bebidas calientes y frías, bandejas de carnes y vegetales, cubetas de huevos y otros artículos que sean diseñados para cumplir un solo uso relacionado con bebidas, alimentos preparados, o sobras de comidas, así como otros productos hechos de poliestireno expandido y usados para la venta o provisión de comida o distribuidos por un establecimiento comercial. </w:t>
      </w:r>
    </w:p>
    <w:p w14:paraId="5E335367" w14:textId="77777777" w:rsidR="00A14A83" w:rsidRPr="00A14A83" w:rsidRDefault="00A14A83" w:rsidP="00C60079">
      <w:pPr>
        <w:jc w:val="both"/>
        <w:rPr>
          <w:rFonts w:cs="Arial"/>
        </w:rPr>
      </w:pPr>
    </w:p>
    <w:p w14:paraId="7213787F" w14:textId="77777777" w:rsidR="00A14A83" w:rsidRPr="00A14A83" w:rsidRDefault="00A14A83" w:rsidP="00C60079">
      <w:pPr>
        <w:jc w:val="both"/>
        <w:rPr>
          <w:rFonts w:cs="Arial"/>
        </w:rPr>
      </w:pPr>
      <w:r w:rsidRPr="00A14A83">
        <w:rPr>
          <w:rFonts w:cs="Arial"/>
        </w:rPr>
        <w:t>b)</w:t>
      </w:r>
      <w:r w:rsidRPr="00A14A83">
        <w:rPr>
          <w:rFonts w:cs="Arial"/>
        </w:rPr>
        <w:tab/>
        <w:t>Se entenderá por poliestireno expandido: poliestireno soplado, o espumas expandidas y extruidas en tanto que materiales termoplásticos y petroquímicos, que utilizan un monómero de estireno, que son procesadas por un número de técnicas, incluyendo fusión de esferas de polímero (perlas expandibles de poliestireno), moldeo por inyección, moldeo de espuma, y moldeo por extrusión-soplado (poliestireno extruido de espuma).</w:t>
      </w:r>
    </w:p>
    <w:p w14:paraId="2E77EAAB" w14:textId="1CC8A481" w:rsidR="00A14A83" w:rsidRPr="00A14A83" w:rsidRDefault="00A14A83" w:rsidP="00C60079">
      <w:pPr>
        <w:jc w:val="both"/>
        <w:rPr>
          <w:rFonts w:cs="Arial"/>
        </w:rPr>
      </w:pPr>
    </w:p>
    <w:p w14:paraId="58DE83B4" w14:textId="0459FC90" w:rsidR="00A14A83" w:rsidRPr="00A14A83" w:rsidRDefault="00A14A83" w:rsidP="00C60079">
      <w:pPr>
        <w:jc w:val="both"/>
        <w:rPr>
          <w:rFonts w:cs="Arial"/>
        </w:rPr>
      </w:pPr>
      <w:r w:rsidRPr="00A14A83">
        <w:rPr>
          <w:rFonts w:cs="Arial"/>
        </w:rPr>
        <w:t>c)</w:t>
      </w:r>
      <w:r w:rsidRPr="00A14A83">
        <w:rPr>
          <w:rFonts w:cs="Arial"/>
        </w:rPr>
        <w:tab/>
        <w:t>Se entenderá por establecimiento comercial lo definido por el artículo 515 del Código de Comercio.</w:t>
      </w:r>
    </w:p>
    <w:p w14:paraId="6B6F7FE2" w14:textId="77777777" w:rsidR="00A14A83" w:rsidRPr="00A14A83" w:rsidRDefault="00A14A83" w:rsidP="00C60079">
      <w:pPr>
        <w:jc w:val="both"/>
        <w:rPr>
          <w:rFonts w:cs="Arial"/>
        </w:rPr>
      </w:pPr>
    </w:p>
    <w:p w14:paraId="2F89E5BB" w14:textId="77777777" w:rsidR="00A14A83" w:rsidRPr="00A14A83" w:rsidRDefault="00A14A83" w:rsidP="00C60079">
      <w:pPr>
        <w:jc w:val="both"/>
        <w:rPr>
          <w:rFonts w:cs="Arial"/>
        </w:rPr>
      </w:pPr>
      <w:r w:rsidRPr="00A14A83">
        <w:rPr>
          <w:rFonts w:cs="Arial"/>
        </w:rPr>
        <w:t>d)</w:t>
      </w:r>
      <w:r w:rsidRPr="00A14A83">
        <w:rPr>
          <w:rFonts w:cs="Arial"/>
        </w:rPr>
        <w:tab/>
        <w:t xml:space="preserve">Se entenderá por establecimientos destinado a la venta de alimentos: restaurantes de servicio limitado, restaurantes de comidas rápidas, charcuterías, cafés, supermercados, tiendas de combustibles, carros o camiones expendedores de alimentos, camiones de comida, cafeterías institucionales o de negocios, incluyendo aquellas operadas por o en beneficio de cualquier dependencia del Estado. </w:t>
      </w:r>
    </w:p>
    <w:p w14:paraId="583F0EAC" w14:textId="77777777" w:rsidR="00A14A83" w:rsidRPr="00A14A83" w:rsidRDefault="00A14A83" w:rsidP="00C60079">
      <w:pPr>
        <w:jc w:val="both"/>
        <w:rPr>
          <w:rFonts w:cs="Arial"/>
        </w:rPr>
      </w:pPr>
    </w:p>
    <w:p w14:paraId="0622D13A" w14:textId="3D9DCBFB" w:rsidR="00A14A83" w:rsidRPr="00A14A83" w:rsidRDefault="00A14A83" w:rsidP="00C60079">
      <w:pPr>
        <w:jc w:val="both"/>
        <w:rPr>
          <w:rFonts w:cs="Arial"/>
        </w:rPr>
      </w:pPr>
      <w:r w:rsidRPr="00A14A83">
        <w:rPr>
          <w:rFonts w:cs="Arial"/>
          <w:b/>
          <w:bCs/>
        </w:rPr>
        <w:lastRenderedPageBreak/>
        <w:t>ARTÍCULO 2. OBJETO:</w:t>
      </w:r>
      <w:r w:rsidRPr="00A14A83">
        <w:rPr>
          <w:rFonts w:cs="Arial"/>
        </w:rPr>
        <w:t xml:space="preserve"> A partir de la promulgación de la presente ley ningún establecimiento comercial dedicado a la venta de alimentos deberá vender o proveer comida en productos fabricados con poliestireno expandido, independientemente del lugar en el que se consuma la comida comprada en dicho establecimiento. </w:t>
      </w:r>
      <w:r w:rsidRPr="00A14A83">
        <w:rPr>
          <w:rFonts w:cs="Arial"/>
        </w:rPr>
        <w:tab/>
      </w:r>
    </w:p>
    <w:p w14:paraId="00C15166" w14:textId="77777777" w:rsidR="00A14A83" w:rsidRPr="00A14A83" w:rsidRDefault="00A14A83" w:rsidP="00C60079">
      <w:pPr>
        <w:jc w:val="both"/>
        <w:rPr>
          <w:rFonts w:cs="Arial"/>
        </w:rPr>
      </w:pPr>
    </w:p>
    <w:p w14:paraId="135C79CB" w14:textId="77777777" w:rsidR="00A14A83" w:rsidRPr="00A14A83" w:rsidRDefault="00A14A83" w:rsidP="00C60079">
      <w:pPr>
        <w:jc w:val="both"/>
        <w:rPr>
          <w:rFonts w:cs="Arial"/>
        </w:rPr>
      </w:pPr>
      <w:r w:rsidRPr="00A14A83">
        <w:rPr>
          <w:rFonts w:cs="Arial"/>
        </w:rPr>
        <w:t>Los productos alimenticios importados al país deberán regirse a esta directriz, para lo cual el INVIMA deberá generar los protocolos y lineamientos necesarios para dar cumplimiento a la ley.</w:t>
      </w:r>
    </w:p>
    <w:p w14:paraId="5DB91C04" w14:textId="77777777" w:rsidR="00A14A83" w:rsidRPr="00A14A83" w:rsidRDefault="00A14A83" w:rsidP="00C60079">
      <w:pPr>
        <w:jc w:val="both"/>
        <w:rPr>
          <w:rFonts w:cs="Arial"/>
        </w:rPr>
      </w:pPr>
    </w:p>
    <w:p w14:paraId="21749E6F" w14:textId="626B4E9B" w:rsidR="00A14A83" w:rsidRPr="00A14A83" w:rsidRDefault="00A14A83" w:rsidP="00C60079">
      <w:pPr>
        <w:jc w:val="both"/>
        <w:rPr>
          <w:rFonts w:cs="Arial"/>
        </w:rPr>
      </w:pPr>
      <w:r w:rsidRPr="00A14A83">
        <w:rPr>
          <w:rFonts w:cs="Arial"/>
          <w:b/>
          <w:bCs/>
        </w:rPr>
        <w:t>PARAGRAFO TRANSITORIO:</w:t>
      </w:r>
      <w:r w:rsidRPr="00A14A83">
        <w:rPr>
          <w:rFonts w:cs="Arial"/>
        </w:rPr>
        <w:t xml:space="preserve"> En los seis meses siguientes a la entrada en vigencia de esta ley, el INVIMA hará públicos y reglamentará los protocolos y nuevas directrices a los importadores de alimentos. </w:t>
      </w:r>
    </w:p>
    <w:p w14:paraId="11EEC35F" w14:textId="77777777" w:rsidR="00A14A83" w:rsidRPr="00A14A83" w:rsidRDefault="00A14A83" w:rsidP="00C60079">
      <w:pPr>
        <w:jc w:val="both"/>
        <w:rPr>
          <w:rFonts w:cs="Arial"/>
        </w:rPr>
      </w:pPr>
    </w:p>
    <w:p w14:paraId="0FC9CC16" w14:textId="26AEABCB" w:rsidR="00A14A83" w:rsidRPr="00A14A83" w:rsidRDefault="00A14A83" w:rsidP="00C60079">
      <w:pPr>
        <w:jc w:val="both"/>
        <w:rPr>
          <w:rFonts w:cs="Arial"/>
        </w:rPr>
      </w:pPr>
      <w:r w:rsidRPr="00A14A83">
        <w:rPr>
          <w:rFonts w:cs="Arial"/>
          <w:b/>
          <w:bCs/>
        </w:rPr>
        <w:t>ARTÍCULO 3</w:t>
      </w:r>
      <w:r w:rsidRPr="00A14A83">
        <w:rPr>
          <w:rFonts w:cs="Arial"/>
        </w:rPr>
        <w:t>. Toda entidad estatal, departamental, distrital, y/o municipal que use utensilios desechables para servicio alimenticio; deberá reemplazarlos por biodegradables o reciclables</w:t>
      </w:r>
    </w:p>
    <w:p w14:paraId="4BA720CA" w14:textId="77777777" w:rsidR="00A14A83" w:rsidRPr="00A14A83" w:rsidRDefault="00A14A83" w:rsidP="00C60079">
      <w:pPr>
        <w:jc w:val="both"/>
        <w:rPr>
          <w:rFonts w:cs="Arial"/>
        </w:rPr>
      </w:pPr>
    </w:p>
    <w:p w14:paraId="65A1B315" w14:textId="1DC7A5D8" w:rsidR="00A14A83" w:rsidRPr="00A14A83" w:rsidRDefault="00A14A83" w:rsidP="00C60079">
      <w:pPr>
        <w:jc w:val="both"/>
        <w:rPr>
          <w:rFonts w:cs="Arial"/>
        </w:rPr>
      </w:pPr>
      <w:r w:rsidRPr="00A14A83">
        <w:rPr>
          <w:rFonts w:cs="Arial"/>
        </w:rPr>
        <w:t>Los suministros de utensilios desechables ya comprados a la entrada en vigencia de la presente ley podrán ser usados hasta que se acaben o agoten existencias, incluyendo los suministros de utensilios desechables fabricados en poliestireno, que la dependencia del Estado esté obligada a comprar en virtud de cualquier contrato en vigor a partir de la entrada en vigencia de esta ley.</w:t>
      </w:r>
    </w:p>
    <w:p w14:paraId="07601455" w14:textId="77777777" w:rsidR="00A14A83" w:rsidRPr="00A14A83" w:rsidRDefault="00A14A83" w:rsidP="00C60079">
      <w:pPr>
        <w:jc w:val="both"/>
        <w:rPr>
          <w:rFonts w:cs="Arial"/>
        </w:rPr>
      </w:pPr>
    </w:p>
    <w:p w14:paraId="0BF8C358" w14:textId="7947CE52" w:rsidR="00A14A83" w:rsidRPr="00A14A83" w:rsidRDefault="00A14A83" w:rsidP="00C60079">
      <w:pPr>
        <w:jc w:val="both"/>
        <w:rPr>
          <w:rFonts w:cs="Arial"/>
        </w:rPr>
      </w:pPr>
      <w:r w:rsidRPr="00A14A83">
        <w:rPr>
          <w:rFonts w:cs="Arial"/>
          <w:b/>
          <w:bCs/>
        </w:rPr>
        <w:t>ARTÍCULO 4.</w:t>
      </w:r>
      <w:r w:rsidRPr="00A14A83">
        <w:rPr>
          <w:rFonts w:cs="Arial"/>
        </w:rPr>
        <w:t xml:space="preserve"> Si el Ministerio de Ambiente y Desarrollo Sostenible determina que no hay alternativas biodegradables o reciclables asequibles para reemplazar los utensilios de servicio de alimentos desechables fabricados con poliestireno expandido, se creará una lista de excepciones y se pondrá a disposición del público.</w:t>
      </w:r>
    </w:p>
    <w:p w14:paraId="616ABEDD" w14:textId="77777777" w:rsidR="00A14A83" w:rsidRPr="00A14A83" w:rsidRDefault="00A14A83" w:rsidP="00C60079">
      <w:pPr>
        <w:jc w:val="both"/>
        <w:rPr>
          <w:rFonts w:cs="Arial"/>
        </w:rPr>
      </w:pPr>
    </w:p>
    <w:p w14:paraId="57291174" w14:textId="77777777" w:rsidR="00A14A83" w:rsidRPr="00A14A83" w:rsidRDefault="00A14A83" w:rsidP="00C60079">
      <w:pPr>
        <w:jc w:val="both"/>
        <w:rPr>
          <w:rFonts w:cs="Arial"/>
        </w:rPr>
      </w:pPr>
      <w:r w:rsidRPr="00A14A83">
        <w:rPr>
          <w:rFonts w:cs="Arial"/>
        </w:rPr>
        <w:t>El Ministerio de Ambiente y Desarrollo Sostenible revisará la lista de excepciones anualmente para determinar qué artículos deban ser removidos porque ya hay disponible una alternativa biodegradable o reciclable asequible.</w:t>
      </w:r>
    </w:p>
    <w:p w14:paraId="65786BCA" w14:textId="20FE0C8E" w:rsidR="00A14A83" w:rsidRPr="00A14A83" w:rsidRDefault="00A14A83" w:rsidP="00C60079">
      <w:pPr>
        <w:jc w:val="both"/>
        <w:rPr>
          <w:rFonts w:cs="Arial"/>
        </w:rPr>
      </w:pPr>
    </w:p>
    <w:p w14:paraId="57CC068A" w14:textId="77777777" w:rsidR="00A14A83" w:rsidRPr="00A14A83" w:rsidRDefault="00A14A83" w:rsidP="00C60079">
      <w:pPr>
        <w:jc w:val="both"/>
        <w:rPr>
          <w:rFonts w:cs="Arial"/>
        </w:rPr>
      </w:pPr>
      <w:r w:rsidRPr="00A14A83">
        <w:rPr>
          <w:rFonts w:cs="Arial"/>
          <w:b/>
          <w:bCs/>
        </w:rPr>
        <w:t>ARTÍCULO 5.</w:t>
      </w:r>
      <w:r w:rsidRPr="00A14A83">
        <w:rPr>
          <w:rFonts w:cs="Arial"/>
        </w:rPr>
        <w:t xml:space="preserve"> El Ministerio de Ambiente y Desarrollo Sostenible, en conformidad con el decreto 3570 de 2011- Artículo 2, numeral 2, puede dictar las normas para aplicar las disposiciones de esta ley.</w:t>
      </w:r>
    </w:p>
    <w:p w14:paraId="4923B406" w14:textId="77777777" w:rsidR="00A14A83" w:rsidRPr="00A14A83" w:rsidRDefault="00A14A83" w:rsidP="00C60079">
      <w:pPr>
        <w:jc w:val="both"/>
        <w:rPr>
          <w:rFonts w:cs="Arial"/>
        </w:rPr>
      </w:pPr>
    </w:p>
    <w:p w14:paraId="79BE267D" w14:textId="161DC627" w:rsidR="00A14A83" w:rsidRPr="00A14A83" w:rsidRDefault="00A14A83" w:rsidP="00C60079">
      <w:pPr>
        <w:jc w:val="both"/>
        <w:rPr>
          <w:rFonts w:cs="Arial"/>
        </w:rPr>
      </w:pPr>
      <w:r w:rsidRPr="00A14A83">
        <w:rPr>
          <w:rFonts w:cs="Arial"/>
          <w:b/>
          <w:bCs/>
        </w:rPr>
        <w:t>ARTÍCULO 6</w:t>
      </w:r>
      <w:r>
        <w:rPr>
          <w:rFonts w:cs="Arial"/>
          <w:b/>
          <w:bCs/>
        </w:rPr>
        <w:t>. SANCIONES:</w:t>
      </w:r>
      <w:r w:rsidRPr="00A14A83">
        <w:rPr>
          <w:rFonts w:cs="Arial"/>
        </w:rPr>
        <w:t xml:space="preserve"> El incumplimiento de la presente ley conllevara a una sanción equivalente a 50 SMLV y en caso de reiteración de la misma la sanción ascenderá a los 100 SMLV y a las sanciones que determine el Ministerio de Ambiente y Desarrollo Sostenible. </w:t>
      </w:r>
    </w:p>
    <w:p w14:paraId="0ED78139" w14:textId="77777777" w:rsidR="00A14A83" w:rsidRPr="00A14A83" w:rsidRDefault="00A14A83" w:rsidP="00C60079">
      <w:pPr>
        <w:jc w:val="both"/>
        <w:rPr>
          <w:rFonts w:cs="Arial"/>
        </w:rPr>
      </w:pPr>
    </w:p>
    <w:p w14:paraId="7C852C43" w14:textId="4790BAB8" w:rsidR="00A14A83" w:rsidRPr="00A14A83" w:rsidRDefault="00A14A83" w:rsidP="00C60079">
      <w:pPr>
        <w:jc w:val="both"/>
        <w:rPr>
          <w:rFonts w:cs="Arial"/>
        </w:rPr>
      </w:pPr>
      <w:r w:rsidRPr="00A14A83">
        <w:rPr>
          <w:rFonts w:cs="Arial"/>
          <w:b/>
          <w:bCs/>
        </w:rPr>
        <w:lastRenderedPageBreak/>
        <w:t>ARTÍCULO TRANSITORIO.</w:t>
      </w:r>
      <w:r w:rsidRPr="00A14A83">
        <w:rPr>
          <w:rFonts w:cs="Arial"/>
        </w:rPr>
        <w:t xml:space="preserve"> En los seis meses siguientes a la entrada en vigencia de esta ley el Ministerio de Ambiente y Desarrollo Sostenible hará pública y reglamentará una lista de artículos alternativos a aquellos fabricados con poliestireno expandido para uso alimenticio.</w:t>
      </w:r>
    </w:p>
    <w:p w14:paraId="1C000E43" w14:textId="77777777" w:rsidR="00A14A83" w:rsidRPr="00A14A83" w:rsidRDefault="00A14A83" w:rsidP="00C60079">
      <w:pPr>
        <w:jc w:val="both"/>
        <w:rPr>
          <w:rFonts w:cs="Arial"/>
        </w:rPr>
      </w:pPr>
    </w:p>
    <w:p w14:paraId="31F9FCB6" w14:textId="1F3DFE91" w:rsidR="00356B11" w:rsidRDefault="00A14A83" w:rsidP="00C60079">
      <w:pPr>
        <w:jc w:val="both"/>
        <w:rPr>
          <w:rFonts w:cs="Arial"/>
        </w:rPr>
      </w:pPr>
      <w:r w:rsidRPr="00A14A83">
        <w:rPr>
          <w:rFonts w:cs="Arial"/>
          <w:b/>
          <w:bCs/>
        </w:rPr>
        <w:t>ARTÍCULO 7.</w:t>
      </w:r>
      <w:r w:rsidRPr="00A14A83">
        <w:rPr>
          <w:rFonts w:cs="Arial"/>
        </w:rPr>
        <w:t xml:space="preserve"> Vigencia. La presente ley rige a partir de su promulgación.</w:t>
      </w:r>
    </w:p>
    <w:p w14:paraId="656F9200" w14:textId="1FAF009F" w:rsidR="00356B11" w:rsidRDefault="00356B11" w:rsidP="00E52744">
      <w:pPr>
        <w:spacing w:before="57" w:after="57" w:line="276" w:lineRule="atLeast"/>
        <w:jc w:val="both"/>
        <w:textAlignment w:val="center"/>
        <w:rPr>
          <w:rFonts w:eastAsia="Times New Roman" w:cstheme="minorHAnsi"/>
          <w:color w:val="000000"/>
          <w:lang w:eastAsia="es-CO"/>
        </w:rPr>
      </w:pPr>
    </w:p>
    <w:p w14:paraId="4C10B690" w14:textId="77777777" w:rsidR="00E634AB" w:rsidRDefault="00E634AB" w:rsidP="00E52744">
      <w:pPr>
        <w:spacing w:before="57" w:after="57" w:line="276" w:lineRule="atLeast"/>
        <w:jc w:val="both"/>
        <w:textAlignment w:val="center"/>
        <w:rPr>
          <w:rFonts w:eastAsia="Times New Roman" w:cstheme="minorHAnsi"/>
          <w:color w:val="000000"/>
          <w:lang w:eastAsia="es-CO"/>
        </w:rPr>
      </w:pPr>
    </w:p>
    <w:p w14:paraId="6B329A32" w14:textId="621CDD86" w:rsidR="000A32EB" w:rsidRPr="00356B11" w:rsidRDefault="000A32EB" w:rsidP="000A32EB">
      <w:pPr>
        <w:pStyle w:val="Prrafodelista"/>
        <w:numPr>
          <w:ilvl w:val="0"/>
          <w:numId w:val="6"/>
        </w:numPr>
        <w:spacing w:before="57" w:after="57" w:line="276" w:lineRule="atLeast"/>
        <w:jc w:val="both"/>
        <w:textAlignment w:val="center"/>
        <w:rPr>
          <w:rFonts w:eastAsia="Times New Roman" w:cstheme="minorHAnsi"/>
          <w:b/>
          <w:lang w:eastAsia="es-CO"/>
        </w:rPr>
      </w:pPr>
      <w:r w:rsidRPr="000A32EB">
        <w:rPr>
          <w:rFonts w:eastAsia="Times New Roman" w:cstheme="minorHAnsi"/>
          <w:b/>
          <w:lang w:eastAsia="es-CO"/>
        </w:rPr>
        <w:t>CONSIDERACIONES GENERALES</w:t>
      </w:r>
      <w:r w:rsidR="00356B11">
        <w:rPr>
          <w:rFonts w:eastAsia="Times New Roman" w:cstheme="minorHAnsi"/>
          <w:b/>
          <w:lang w:eastAsia="es-CO"/>
        </w:rPr>
        <w:t>.</w:t>
      </w:r>
    </w:p>
    <w:p w14:paraId="09D7DDCF" w14:textId="04A9144A" w:rsidR="00A0181D" w:rsidRPr="00E634AB" w:rsidRDefault="00A0181D" w:rsidP="00A0181D">
      <w:pPr>
        <w:spacing w:before="57" w:after="57" w:line="276" w:lineRule="atLeast"/>
        <w:jc w:val="both"/>
        <w:textAlignment w:val="center"/>
        <w:rPr>
          <w:rFonts w:eastAsia="Times New Roman" w:cstheme="minorHAnsi"/>
          <w:color w:val="000000"/>
          <w:lang w:eastAsia="es-CO"/>
        </w:rPr>
      </w:pPr>
      <w:r w:rsidRPr="00F90ACB">
        <w:rPr>
          <w:rFonts w:eastAsia="Times New Roman" w:cstheme="minorHAnsi"/>
          <w:i/>
          <w:iCs/>
          <w:color w:val="000000"/>
          <w:lang w:eastAsia="es-CO"/>
        </w:rPr>
        <w:t xml:space="preserve"> </w:t>
      </w:r>
    </w:p>
    <w:p w14:paraId="0A22BDB2" w14:textId="69DAA938" w:rsidR="00F72099" w:rsidRDefault="00C60079" w:rsidP="00CE1A71">
      <w:pPr>
        <w:jc w:val="both"/>
        <w:textAlignment w:val="center"/>
        <w:rPr>
          <w:rFonts w:eastAsia="Times New Roman" w:cstheme="minorHAnsi"/>
          <w:lang w:eastAsia="es-CO"/>
        </w:rPr>
      </w:pPr>
      <w:r w:rsidRPr="00C60079">
        <w:rPr>
          <w:rFonts w:eastAsia="Times New Roman" w:cstheme="minorHAnsi"/>
          <w:lang w:eastAsia="es-CO"/>
        </w:rPr>
        <w:t>El presente proyecto busca restringir el uso de poliestireno expandido en los implementos utilizados por establecimientos comerciales que suministren alimentos, dada la gran carga ambiental que implica su conversión en desechos, así como las limitaciones que este material tiene para ser reciclado. El Estado debe garantizar un marco ambiental sostenible que proteja toda la biodiversidad y cada uno de los ciclos naturales que permita su conservación; de esta manera se preservará no solo el patrimonio natural de la nación, sino que demás se asegurarán las condiciones ambientales para el bienestar y la salud de la nación colombiana. En este sentido, es necesario que se limite al máximo la utilización de materiales altamente contaminantes como una medida de impacto en el ámbito medioambiental y de la salud pública.</w:t>
      </w:r>
    </w:p>
    <w:p w14:paraId="049ABADD" w14:textId="1F5CE84B" w:rsidR="00C60079" w:rsidRDefault="00C60079" w:rsidP="00CE1A71">
      <w:pPr>
        <w:jc w:val="both"/>
        <w:textAlignment w:val="center"/>
        <w:rPr>
          <w:rFonts w:eastAsia="Times New Roman" w:cstheme="minorHAnsi"/>
          <w:lang w:eastAsia="es-CO"/>
        </w:rPr>
      </w:pPr>
    </w:p>
    <w:p w14:paraId="3043D567" w14:textId="77777777" w:rsidR="00C60079" w:rsidRPr="00C60079" w:rsidRDefault="00C60079" w:rsidP="00CE1A71">
      <w:pPr>
        <w:jc w:val="both"/>
        <w:textAlignment w:val="center"/>
        <w:rPr>
          <w:rFonts w:eastAsia="Times New Roman" w:cstheme="minorHAnsi"/>
          <w:lang w:eastAsia="es-CO"/>
        </w:rPr>
      </w:pPr>
      <w:r w:rsidRPr="00C60079">
        <w:rPr>
          <w:rFonts w:eastAsia="Times New Roman" w:cstheme="minorHAnsi"/>
          <w:lang w:eastAsia="es-CO"/>
        </w:rPr>
        <w:t xml:space="preserve">El poliestireno expandido, conocido en Colombia bajo el nombre de “ICOPOR”, por la compañía que lo producía, Industria Colombiana de Porosos, es un derivado del petróleo de uso frecuente en los establecimientos comerciales que suministran alimentos en actividades tales como el empaque, servicio y transporte de los mismos. Sus efectos negativos en el medio ambiente y en la salud humana justifican que sea eliminado de la industria alimentaria. </w:t>
      </w:r>
    </w:p>
    <w:p w14:paraId="355E9BDF" w14:textId="77777777" w:rsidR="00C60079" w:rsidRPr="00C60079" w:rsidRDefault="00C60079" w:rsidP="00CE1A71">
      <w:pPr>
        <w:jc w:val="both"/>
        <w:textAlignment w:val="center"/>
        <w:rPr>
          <w:rFonts w:eastAsia="Times New Roman" w:cstheme="minorHAnsi"/>
          <w:lang w:eastAsia="es-CO"/>
        </w:rPr>
      </w:pPr>
    </w:p>
    <w:p w14:paraId="098E907C" w14:textId="5C197A50" w:rsidR="00C60079" w:rsidRPr="00C60079" w:rsidRDefault="00C60079" w:rsidP="00CE1A71">
      <w:pPr>
        <w:jc w:val="both"/>
        <w:textAlignment w:val="center"/>
        <w:rPr>
          <w:rFonts w:eastAsia="Times New Roman" w:cstheme="minorHAnsi"/>
          <w:lang w:eastAsia="es-CO"/>
        </w:rPr>
      </w:pPr>
      <w:r w:rsidRPr="00C60079">
        <w:rPr>
          <w:rFonts w:eastAsia="Times New Roman" w:cstheme="minorHAnsi"/>
          <w:lang w:eastAsia="es-CO"/>
        </w:rPr>
        <w:t>En tanto derivado del petróleo, el poliestireno cuenta con una alta tasa de polución y con un período de uso muy corto y además de su bajo potencial de reciclaje dado el carácter irreversible de su fabricación. Los impactos medioambientales de la producci</w:t>
      </w:r>
      <w:r w:rsidRPr="00C60079">
        <w:rPr>
          <w:rFonts w:eastAsia="Times New Roman" w:cstheme="minorHAnsi" w:hint="eastAsia"/>
          <w:lang w:eastAsia="es-CO"/>
        </w:rPr>
        <w:t>ó</w:t>
      </w:r>
      <w:r w:rsidRPr="00C60079">
        <w:rPr>
          <w:rFonts w:eastAsia="Times New Roman" w:cstheme="minorHAnsi"/>
          <w:lang w:eastAsia="es-CO"/>
        </w:rPr>
        <w:t>n de poliestireno en lo que refiere a gasto de energía, producción de gases de efecto invernadero, y efectos totales sobre el ambiente, son los segundos más altos, después de los que genera la industria de producción del aluminio.</w:t>
      </w:r>
    </w:p>
    <w:p w14:paraId="4933F7F5" w14:textId="77777777" w:rsidR="00C60079" w:rsidRPr="00C60079" w:rsidRDefault="00C60079" w:rsidP="00CE1A71">
      <w:pPr>
        <w:jc w:val="both"/>
        <w:textAlignment w:val="center"/>
        <w:rPr>
          <w:rFonts w:eastAsia="Times New Roman" w:cstheme="minorHAnsi"/>
          <w:lang w:eastAsia="es-CO"/>
        </w:rPr>
      </w:pPr>
    </w:p>
    <w:p w14:paraId="69BC55BB" w14:textId="5381B307" w:rsidR="00C60079" w:rsidRPr="00C60079" w:rsidRDefault="00C60079" w:rsidP="00CE1A71">
      <w:pPr>
        <w:jc w:val="both"/>
        <w:textAlignment w:val="center"/>
        <w:rPr>
          <w:rFonts w:eastAsia="Times New Roman" w:cstheme="minorHAnsi"/>
          <w:lang w:eastAsia="es-CO"/>
        </w:rPr>
      </w:pPr>
      <w:r w:rsidRPr="00C60079">
        <w:rPr>
          <w:rFonts w:eastAsia="Times New Roman" w:cstheme="minorHAnsi"/>
          <w:lang w:eastAsia="es-CO"/>
        </w:rPr>
        <w:t xml:space="preserve">Los envases fabricados de este material, son algunos de los desechos más comunes de la industria alimentaria, de más corta vida útil y cuyo uso genera una de las huellas ecológicas más grandes en los asentamientos urbanos alrededor del mundo; la extensión del consumo de las comidas rápidas y el ritmo de vida de las sociedades modernas, cada día más habituadas al consumo de alimentos fuera de casa, han venido disparando la fabricación, uso y desecho de estos empaques. </w:t>
      </w:r>
    </w:p>
    <w:p w14:paraId="7931DE11" w14:textId="77777777" w:rsidR="00C60079" w:rsidRPr="00C60079" w:rsidRDefault="00C60079" w:rsidP="00CE1A71">
      <w:pPr>
        <w:jc w:val="both"/>
        <w:textAlignment w:val="center"/>
        <w:rPr>
          <w:rFonts w:eastAsia="Times New Roman" w:cstheme="minorHAnsi"/>
          <w:lang w:eastAsia="es-CO"/>
        </w:rPr>
      </w:pPr>
    </w:p>
    <w:p w14:paraId="09212B0A" w14:textId="20805B7D" w:rsidR="00C60079" w:rsidRPr="00C60079" w:rsidRDefault="00C60079" w:rsidP="00CE1A71">
      <w:pPr>
        <w:jc w:val="both"/>
        <w:textAlignment w:val="center"/>
        <w:rPr>
          <w:rFonts w:eastAsia="Times New Roman" w:cstheme="minorHAnsi"/>
          <w:lang w:eastAsia="es-CO"/>
        </w:rPr>
      </w:pPr>
      <w:r w:rsidRPr="00C60079">
        <w:rPr>
          <w:rFonts w:eastAsia="Times New Roman" w:cstheme="minorHAnsi"/>
          <w:lang w:eastAsia="es-CO"/>
        </w:rPr>
        <w:lastRenderedPageBreak/>
        <w:t>El poliestireno no es biodegradable, su proceso de fabricación no es reversible a través los ciclos naturales de descomposición y resiliencia de los ecosistemas; toma varios cientos de años en deteriorarse en un ambiente natural. En términos de almacenamiento y disposición final, los envases producidos de esta manera ocupan mucho más espacio que los recipientes de papel suponiendo un gasto superior en su tratamiento y disposición final en los rellenos sanitarios y zonas de desecho.</w:t>
      </w:r>
    </w:p>
    <w:p w14:paraId="587CD1A8" w14:textId="77777777" w:rsidR="00C60079" w:rsidRPr="00C60079" w:rsidRDefault="00C60079" w:rsidP="00CE1A71">
      <w:pPr>
        <w:jc w:val="both"/>
        <w:textAlignment w:val="center"/>
        <w:rPr>
          <w:rFonts w:eastAsia="Times New Roman" w:cstheme="minorHAnsi"/>
          <w:lang w:eastAsia="es-CO"/>
        </w:rPr>
      </w:pPr>
    </w:p>
    <w:p w14:paraId="5D1BA5E8" w14:textId="26BB9719" w:rsidR="00C60079" w:rsidRDefault="00C60079" w:rsidP="00CE1A71">
      <w:pPr>
        <w:jc w:val="both"/>
        <w:textAlignment w:val="center"/>
        <w:rPr>
          <w:rFonts w:eastAsia="Times New Roman" w:cstheme="minorHAnsi"/>
          <w:lang w:eastAsia="es-CO"/>
        </w:rPr>
      </w:pPr>
      <w:r w:rsidRPr="00C60079">
        <w:rPr>
          <w:rFonts w:eastAsia="Times New Roman" w:cstheme="minorHAnsi"/>
          <w:lang w:eastAsia="es-CO"/>
        </w:rPr>
        <w:t>Los envases fabricados de poliestireno y generan una pesada carga en términos ambientales al deteriorar hábitats acuáticos sensibles para la preservación de la flora y fauna nacionales. Son causantes la intoxicación y muerte de varias especies acuáticas que acaban por consumirlos produciendo, por un lado, obstrucciones en el aparato digestivo o, por otra parte, la intoxicación del animal. Esto resulta de especial preocupación si se considera la elevada capacidad de absorción del poliestireno, que lo trasforma en un medio para la trasmisión de sustancias toxicas que, al ser ingeridas por distintas especies de peces, terminan por ingresar a la dieta humana. Dichas sustancias, así como las implementadas en su fabricación como el benceno y el estireno, son sospechosas de favorecer la aparición de cáncer y son consideradas como neurotóxicas de elevada peligrosidad.</w:t>
      </w:r>
    </w:p>
    <w:p w14:paraId="38389E6F" w14:textId="77777777" w:rsidR="00E634AB" w:rsidRPr="002D00AE" w:rsidRDefault="00E634AB" w:rsidP="00CE1A71">
      <w:pPr>
        <w:jc w:val="both"/>
        <w:textAlignment w:val="center"/>
        <w:rPr>
          <w:rFonts w:eastAsia="Times New Roman" w:cstheme="minorHAnsi"/>
          <w:lang w:eastAsia="es-CO"/>
        </w:rPr>
      </w:pPr>
    </w:p>
    <w:p w14:paraId="361C7913" w14:textId="77777777" w:rsidR="009369B1" w:rsidRPr="00442501" w:rsidRDefault="009369B1" w:rsidP="003F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color w:val="000000"/>
          <w:lang w:val="es-ES"/>
        </w:rPr>
      </w:pPr>
    </w:p>
    <w:p w14:paraId="28164B47" w14:textId="3C7D03D4" w:rsidR="009415BD" w:rsidRDefault="00F90E2D" w:rsidP="008A26C9">
      <w:pPr>
        <w:numPr>
          <w:ilvl w:val="0"/>
          <w:numId w:val="6"/>
        </w:numPr>
        <w:outlineLvl w:val="0"/>
        <w:rPr>
          <w:rFonts w:eastAsia="Arial Unicode MS" w:cs="Arial"/>
          <w:b/>
          <w:color w:val="000000"/>
        </w:rPr>
      </w:pPr>
      <w:r>
        <w:rPr>
          <w:rFonts w:eastAsia="Arial Unicode MS" w:cs="Arial"/>
          <w:b/>
          <w:color w:val="000000"/>
        </w:rPr>
        <w:t>COMPARATIVO</w:t>
      </w:r>
      <w:r w:rsidR="00C60079">
        <w:rPr>
          <w:rFonts w:eastAsia="Arial Unicode MS" w:cs="Arial"/>
          <w:b/>
          <w:color w:val="000000"/>
        </w:rPr>
        <w:t xml:space="preserve"> INTERNACIONAL.</w:t>
      </w:r>
    </w:p>
    <w:p w14:paraId="43FDB472" w14:textId="2FCDEEC6" w:rsidR="00C60079" w:rsidRDefault="00C60079" w:rsidP="00C60079">
      <w:pPr>
        <w:outlineLvl w:val="0"/>
        <w:rPr>
          <w:rFonts w:eastAsia="Arial Unicode MS" w:cs="Arial"/>
          <w:b/>
          <w:color w:val="000000"/>
        </w:rPr>
      </w:pPr>
    </w:p>
    <w:p w14:paraId="4B35EB49" w14:textId="7E5B2478" w:rsidR="00CE1A71" w:rsidRPr="00CE1A71" w:rsidRDefault="00CE1A71" w:rsidP="00CE1A71">
      <w:pPr>
        <w:jc w:val="both"/>
        <w:outlineLvl w:val="0"/>
        <w:rPr>
          <w:rFonts w:eastAsia="Arial Unicode MS" w:cs="Arial"/>
          <w:bCs/>
          <w:color w:val="000000"/>
        </w:rPr>
      </w:pPr>
      <w:r w:rsidRPr="00CE1A71">
        <w:rPr>
          <w:rFonts w:eastAsia="Arial Unicode MS" w:cs="Arial"/>
          <w:bCs/>
          <w:color w:val="000000"/>
        </w:rPr>
        <w:t xml:space="preserve">Más de 100 ciudades de los Estados Unidos y Canadá (Toronto, Washington DC, San Francisco, Minneapolis, Portland y Seattle entre ellas), así como algunas ciudades asiáticas y europeas como Paris, han eliminado el uso de poliestireno en recipientes de alimentos, como resultado del impacto negativo que éste tiene en el medio ambiente. Estados completos como el California (Estados Unidos) ha prohibido el uso de una amplia gama de sustancias plásticas no biodegradables y ha recomendado el de materiales biodegradables o con un mayor potencial de reciclaje. </w:t>
      </w:r>
    </w:p>
    <w:p w14:paraId="6E902CE1" w14:textId="77777777" w:rsidR="00CE1A71" w:rsidRPr="00CE1A71" w:rsidRDefault="00CE1A71" w:rsidP="00CE1A71">
      <w:pPr>
        <w:jc w:val="both"/>
        <w:outlineLvl w:val="0"/>
        <w:rPr>
          <w:rFonts w:eastAsia="Arial Unicode MS" w:cs="Arial"/>
          <w:bCs/>
          <w:color w:val="000000"/>
        </w:rPr>
      </w:pPr>
    </w:p>
    <w:p w14:paraId="03F80B0B" w14:textId="00788A26" w:rsidR="00CE1A71" w:rsidRPr="00CE1A71" w:rsidRDefault="00CE1A71" w:rsidP="00CE1A71">
      <w:pPr>
        <w:jc w:val="both"/>
        <w:outlineLvl w:val="0"/>
        <w:rPr>
          <w:rFonts w:eastAsia="Arial Unicode MS" w:cs="Arial"/>
          <w:bCs/>
          <w:color w:val="000000"/>
        </w:rPr>
      </w:pPr>
      <w:r w:rsidRPr="00CE1A71">
        <w:rPr>
          <w:rFonts w:eastAsia="Arial Unicode MS" w:cs="Arial"/>
          <w:bCs/>
          <w:color w:val="000000"/>
        </w:rPr>
        <w:t>Si Colombia aproba</w:t>
      </w:r>
      <w:r>
        <w:rPr>
          <w:rFonts w:eastAsia="Arial Unicode MS" w:cs="Arial"/>
          <w:bCs/>
          <w:color w:val="000000"/>
        </w:rPr>
        <w:t>ra la presente Ley, se convertiría</w:t>
      </w:r>
      <w:r w:rsidRPr="00CE1A71">
        <w:rPr>
          <w:rFonts w:eastAsia="Arial Unicode MS" w:cs="Arial"/>
          <w:bCs/>
          <w:color w:val="000000"/>
        </w:rPr>
        <w:t xml:space="preserve"> en el primer país del mundo en aplicar dicha medida a la totalidad de su territorio nacional, ocupando un lugar ejemplar en la lucha por la preservación del medio ambiente y por desarrollo sostenible, en armonía con los principios y metas de la Cumbre de la Tierra de Río de Janeiro en 1992, en lo que a la protección de ecosistemas y a la gestión de residuos se refiere.</w:t>
      </w:r>
    </w:p>
    <w:p w14:paraId="5DCC67FB" w14:textId="77777777" w:rsidR="00CE1A71" w:rsidRPr="00CE1A71" w:rsidRDefault="00CE1A71" w:rsidP="00CE1A71">
      <w:pPr>
        <w:jc w:val="both"/>
        <w:outlineLvl w:val="0"/>
        <w:rPr>
          <w:rFonts w:eastAsia="Arial Unicode MS" w:cs="Arial"/>
          <w:bCs/>
          <w:color w:val="000000"/>
        </w:rPr>
      </w:pPr>
    </w:p>
    <w:p w14:paraId="0B147612" w14:textId="6F22E648" w:rsidR="00C60079" w:rsidRDefault="00CE1A71" w:rsidP="00E634AB">
      <w:pPr>
        <w:jc w:val="both"/>
        <w:outlineLvl w:val="0"/>
        <w:rPr>
          <w:rFonts w:eastAsia="Arial Unicode MS" w:cs="Arial"/>
          <w:bCs/>
          <w:color w:val="000000"/>
        </w:rPr>
      </w:pPr>
      <w:r w:rsidRPr="00CE1A71">
        <w:rPr>
          <w:rFonts w:eastAsia="Arial Unicode MS" w:cs="Arial"/>
          <w:bCs/>
          <w:color w:val="000000"/>
        </w:rPr>
        <w:t>Finalmente, esta norma apunta a posicionar a Colombia entre los países líderes en la defensa del medio ambiente y en la gestión de políticas públicas responsables con la salud humana; su impacto en el mediano y largo plazo permitirá no solo mitigar el impacto de los desechos aquí mencionados, sino que además abrirá la puerta a ampliar los márgenes de la política ambiental hacia otros ámbitos de la protección medioambiental y permitirá la consolidación de una conciencia responsable en cada vez más sectores productivos de  la economía nacional.</w:t>
      </w:r>
    </w:p>
    <w:p w14:paraId="28E94FD2" w14:textId="77777777" w:rsidR="00E634AB" w:rsidRPr="00E634AB" w:rsidRDefault="00E634AB" w:rsidP="00E634AB">
      <w:pPr>
        <w:jc w:val="both"/>
        <w:outlineLvl w:val="0"/>
        <w:rPr>
          <w:rFonts w:eastAsia="Arial Unicode MS" w:cs="Arial"/>
          <w:bCs/>
          <w:color w:val="000000"/>
        </w:rPr>
      </w:pPr>
    </w:p>
    <w:p w14:paraId="110316D3" w14:textId="76BD8276" w:rsidR="00C60079" w:rsidRDefault="00C60079" w:rsidP="008A26C9">
      <w:pPr>
        <w:numPr>
          <w:ilvl w:val="0"/>
          <w:numId w:val="6"/>
        </w:numPr>
        <w:outlineLvl w:val="0"/>
        <w:rPr>
          <w:rFonts w:eastAsia="Arial Unicode MS" w:cs="Arial"/>
          <w:b/>
          <w:color w:val="000000"/>
        </w:rPr>
      </w:pPr>
      <w:r>
        <w:rPr>
          <w:rFonts w:eastAsia="Arial Unicode MS" w:cs="Arial"/>
          <w:b/>
          <w:color w:val="000000"/>
        </w:rPr>
        <w:t>PROPOSICIÓN.</w:t>
      </w:r>
    </w:p>
    <w:p w14:paraId="03414372" w14:textId="496D6ED6" w:rsidR="00EC453E" w:rsidRPr="008A26C9" w:rsidRDefault="00EC453E" w:rsidP="00EC453E">
      <w:pPr>
        <w:ind w:left="720"/>
        <w:outlineLvl w:val="0"/>
        <w:rPr>
          <w:rFonts w:eastAsia="Arial Unicode MS" w:cs="Arial"/>
          <w:b/>
          <w:color w:val="000000"/>
        </w:rPr>
      </w:pPr>
    </w:p>
    <w:p w14:paraId="7A529943" w14:textId="77777777" w:rsidR="009415BD" w:rsidRPr="00937EB2" w:rsidRDefault="009415BD" w:rsidP="00C8303F">
      <w:pPr>
        <w:jc w:val="both"/>
        <w:textAlignment w:val="center"/>
        <w:rPr>
          <w:rFonts w:eastAsia="Arial Unicode MS" w:cs="Arial"/>
          <w:b/>
          <w:i/>
          <w:color w:val="000000"/>
          <w:u w:val="single"/>
        </w:rPr>
      </w:pPr>
    </w:p>
    <w:p w14:paraId="0D0A9FB1" w14:textId="77777777" w:rsidR="00E634AB" w:rsidRDefault="00992EDF" w:rsidP="00C60079">
      <w:pPr>
        <w:jc w:val="both"/>
        <w:textAlignment w:val="center"/>
        <w:rPr>
          <w:rFonts w:eastAsia="Times New Roman"/>
          <w:i/>
          <w:iCs/>
          <w:color w:val="000000"/>
          <w:lang w:eastAsia="es-CO"/>
        </w:rPr>
      </w:pPr>
      <w:r w:rsidRPr="00CC4ED4">
        <w:rPr>
          <w:rFonts w:eastAsia="Times New Roman"/>
          <w:color w:val="000000"/>
          <w:lang w:eastAsia="es-CO"/>
        </w:rPr>
        <w:t>S</w:t>
      </w:r>
      <w:r w:rsidR="009415BD" w:rsidRPr="00CC4ED4">
        <w:rPr>
          <w:rFonts w:eastAsia="Times New Roman"/>
          <w:color w:val="000000"/>
          <w:lang w:eastAsia="es-CO"/>
        </w:rPr>
        <w:t>olicitamos</w:t>
      </w:r>
      <w:r w:rsidR="00E634AB">
        <w:rPr>
          <w:rFonts w:eastAsia="Times New Roman"/>
          <w:color w:val="000000"/>
          <w:lang w:eastAsia="es-CO"/>
        </w:rPr>
        <w:t xml:space="preserve"> a la</w:t>
      </w:r>
      <w:r w:rsidR="009415BD" w:rsidRPr="00937EB2">
        <w:rPr>
          <w:rFonts w:eastAsia="Times New Roman"/>
          <w:color w:val="000000"/>
          <w:lang w:eastAsia="es-CO"/>
        </w:rPr>
        <w:t xml:space="preserve"> </w:t>
      </w:r>
      <w:r w:rsidR="00E634AB">
        <w:rPr>
          <w:rFonts w:eastAsia="Times New Roman"/>
          <w:color w:val="000000"/>
          <w:lang w:eastAsia="es-CO"/>
        </w:rPr>
        <w:t>Honorable</w:t>
      </w:r>
      <w:r>
        <w:rPr>
          <w:rFonts w:eastAsia="Times New Roman"/>
          <w:color w:val="000000"/>
          <w:lang w:eastAsia="es-CO"/>
        </w:rPr>
        <w:t xml:space="preserve"> </w:t>
      </w:r>
      <w:r w:rsidR="00E634AB">
        <w:rPr>
          <w:rFonts w:eastAsia="Times New Roman"/>
          <w:color w:val="000000"/>
          <w:lang w:eastAsia="es-CO"/>
        </w:rPr>
        <w:t xml:space="preserve">Plenaria de la </w:t>
      </w:r>
      <w:r w:rsidR="009C55B7">
        <w:rPr>
          <w:rFonts w:eastAsia="Times New Roman"/>
          <w:color w:val="000000"/>
          <w:lang w:eastAsia="es-CO"/>
        </w:rPr>
        <w:t xml:space="preserve">Cámara </w:t>
      </w:r>
      <w:r w:rsidR="00E634AB">
        <w:rPr>
          <w:rFonts w:eastAsia="Times New Roman"/>
          <w:color w:val="000000"/>
          <w:lang w:eastAsia="es-CO"/>
        </w:rPr>
        <w:t xml:space="preserve">de Representantes </w:t>
      </w:r>
      <w:r>
        <w:rPr>
          <w:rFonts w:eastAsia="Times New Roman"/>
          <w:color w:val="000000"/>
          <w:lang w:eastAsia="es-CO"/>
        </w:rPr>
        <w:t xml:space="preserve">debatir y aprobar en </w:t>
      </w:r>
      <w:r w:rsidR="00E634AB">
        <w:rPr>
          <w:rFonts w:eastAsia="Times New Roman"/>
          <w:color w:val="000000"/>
          <w:lang w:eastAsia="es-CO"/>
        </w:rPr>
        <w:t>Segundo</w:t>
      </w:r>
      <w:r w:rsidR="009C55B7">
        <w:rPr>
          <w:rFonts w:eastAsia="Times New Roman"/>
          <w:color w:val="000000"/>
          <w:lang w:eastAsia="es-CO"/>
        </w:rPr>
        <w:t xml:space="preserve"> </w:t>
      </w:r>
      <w:r>
        <w:rPr>
          <w:rFonts w:eastAsia="Times New Roman"/>
          <w:color w:val="000000"/>
          <w:lang w:eastAsia="es-CO"/>
        </w:rPr>
        <w:t>Debate el</w:t>
      </w:r>
      <w:r w:rsidR="00C8303F">
        <w:rPr>
          <w:rFonts w:eastAsia="Times New Roman"/>
          <w:color w:val="000000"/>
          <w:lang w:eastAsia="es-CO"/>
        </w:rPr>
        <w:t xml:space="preserve"> </w:t>
      </w:r>
      <w:r w:rsidR="00C8303F">
        <w:rPr>
          <w:rFonts w:eastAsia="Times New Roman"/>
          <w:b/>
          <w:bCs/>
          <w:color w:val="000000"/>
          <w:lang w:eastAsia="es-CO"/>
        </w:rPr>
        <w:t>P</w:t>
      </w:r>
      <w:r w:rsidR="00C8303F" w:rsidRPr="00C64C23">
        <w:rPr>
          <w:rFonts w:eastAsia="Times New Roman"/>
          <w:b/>
          <w:bCs/>
          <w:color w:val="000000"/>
          <w:lang w:eastAsia="es-CO"/>
        </w:rPr>
        <w:t>royect</w:t>
      </w:r>
      <w:r w:rsidR="00C8303F">
        <w:rPr>
          <w:rFonts w:eastAsia="Times New Roman"/>
          <w:b/>
          <w:bCs/>
          <w:color w:val="000000"/>
          <w:lang w:eastAsia="es-CO"/>
        </w:rPr>
        <w:t>o de L</w:t>
      </w:r>
      <w:r w:rsidR="00C8303F" w:rsidRPr="00C64C23">
        <w:rPr>
          <w:rFonts w:eastAsia="Times New Roman"/>
          <w:b/>
          <w:bCs/>
          <w:color w:val="000000"/>
          <w:lang w:eastAsia="es-CO"/>
        </w:rPr>
        <w:t>ey número</w:t>
      </w:r>
      <w:r w:rsidR="00C60079">
        <w:rPr>
          <w:rFonts w:eastAsia="Times New Roman"/>
          <w:b/>
          <w:bCs/>
          <w:color w:val="000000"/>
          <w:lang w:eastAsia="es-CO"/>
        </w:rPr>
        <w:t xml:space="preserve"> 105</w:t>
      </w:r>
      <w:r w:rsidR="00CC4ED4">
        <w:rPr>
          <w:rFonts w:eastAsia="Times New Roman"/>
          <w:b/>
          <w:bCs/>
          <w:color w:val="000000"/>
          <w:lang w:eastAsia="es-CO"/>
        </w:rPr>
        <w:t xml:space="preserve"> de 2017 Cámara</w:t>
      </w:r>
      <w:r w:rsidR="00CC4ED4">
        <w:rPr>
          <w:rFonts w:eastAsia="Times New Roman"/>
          <w:bCs/>
          <w:color w:val="000000"/>
          <w:lang w:eastAsia="es-CO"/>
        </w:rPr>
        <w:t>,</w:t>
      </w:r>
      <w:r w:rsidR="00C8303F" w:rsidRPr="00CC4ED4">
        <w:rPr>
          <w:rFonts w:eastAsia="Times New Roman"/>
          <w:bCs/>
          <w:color w:val="000000"/>
          <w:lang w:eastAsia="es-CO"/>
        </w:rPr>
        <w:t xml:space="preserve"> “</w:t>
      </w:r>
      <w:r w:rsidR="00C60079" w:rsidRPr="00C60079">
        <w:rPr>
          <w:rFonts w:eastAsia="Times New Roman"/>
          <w:bCs/>
          <w:i/>
          <w:iCs/>
          <w:color w:val="000000"/>
          <w:lang w:eastAsia="es-CO"/>
        </w:rPr>
        <w:t>Por medio del cual se prohíbe la utilización de poliestireno expandido para contenedores de uso alimenticio en los establecimientos comerciales que ofrezcan servicios alimentarios</w:t>
      </w:r>
      <w:r w:rsidR="00C8303F">
        <w:rPr>
          <w:rFonts w:eastAsia="Times New Roman"/>
          <w:i/>
          <w:iCs/>
          <w:color w:val="000000"/>
          <w:lang w:eastAsia="es-CO"/>
        </w:rPr>
        <w:t xml:space="preserve">”. </w:t>
      </w:r>
    </w:p>
    <w:p w14:paraId="4DCEA191" w14:textId="6362CB05" w:rsidR="009415BD" w:rsidRPr="00C60079" w:rsidRDefault="00E634AB" w:rsidP="00C60079">
      <w:pPr>
        <w:jc w:val="both"/>
        <w:textAlignment w:val="center"/>
        <w:rPr>
          <w:rFonts w:eastAsia="Times New Roman"/>
          <w:b/>
          <w:bCs/>
          <w:color w:val="000000"/>
          <w:lang w:eastAsia="es-CO"/>
        </w:rPr>
      </w:pPr>
      <w:r>
        <w:rPr>
          <w:rFonts w:eastAsia="Times New Roman"/>
          <w:color w:val="000000"/>
          <w:lang w:eastAsia="es-CO"/>
        </w:rPr>
        <w:t>C</w:t>
      </w:r>
      <w:r w:rsidR="009415BD" w:rsidRPr="00937EB2">
        <w:rPr>
          <w:rFonts w:eastAsia="Times New Roman"/>
          <w:color w:val="000000"/>
          <w:lang w:eastAsia="es-CO"/>
        </w:rPr>
        <w:t>onforme a las consideraciones anteriormente expuestas, y de acuerdo con el texto propuesto.</w:t>
      </w:r>
    </w:p>
    <w:p w14:paraId="3136E6BA" w14:textId="77777777" w:rsidR="00A963B1" w:rsidRDefault="00A963B1" w:rsidP="009369B1">
      <w:pPr>
        <w:jc w:val="both"/>
        <w:textAlignment w:val="center"/>
        <w:rPr>
          <w:rFonts w:eastAsia="Times New Roman"/>
          <w:color w:val="000000"/>
          <w:lang w:eastAsia="es-CO"/>
        </w:rPr>
      </w:pPr>
    </w:p>
    <w:p w14:paraId="4A35009B" w14:textId="77777777" w:rsidR="00EC453E" w:rsidRDefault="00EC453E" w:rsidP="009369B1">
      <w:pPr>
        <w:jc w:val="both"/>
        <w:textAlignment w:val="center"/>
        <w:rPr>
          <w:rFonts w:eastAsia="Times New Roman"/>
          <w:color w:val="000000"/>
          <w:lang w:eastAsia="es-CO"/>
        </w:rPr>
      </w:pPr>
    </w:p>
    <w:p w14:paraId="09B533A0" w14:textId="4F3A5AAF" w:rsidR="00EC453E" w:rsidRDefault="00EC453E" w:rsidP="009369B1">
      <w:pPr>
        <w:jc w:val="both"/>
        <w:textAlignment w:val="center"/>
        <w:rPr>
          <w:rFonts w:eastAsia="Times New Roman"/>
          <w:color w:val="000000"/>
          <w:lang w:eastAsia="es-CO"/>
        </w:rPr>
      </w:pPr>
    </w:p>
    <w:p w14:paraId="0CB5BA2D" w14:textId="11076112" w:rsidR="00F72099" w:rsidRDefault="00F72099" w:rsidP="009369B1">
      <w:pPr>
        <w:jc w:val="both"/>
        <w:textAlignment w:val="center"/>
        <w:rPr>
          <w:rFonts w:eastAsia="Times New Roman"/>
          <w:color w:val="000000"/>
          <w:lang w:eastAsia="es-CO"/>
        </w:rPr>
      </w:pPr>
    </w:p>
    <w:p w14:paraId="6323AA5B" w14:textId="28406B97" w:rsidR="00F72099" w:rsidRDefault="00F72099" w:rsidP="009369B1">
      <w:pPr>
        <w:jc w:val="both"/>
        <w:textAlignment w:val="center"/>
        <w:rPr>
          <w:rFonts w:eastAsia="Times New Roman"/>
          <w:color w:val="000000"/>
          <w:lang w:eastAsia="es-CO"/>
        </w:rPr>
      </w:pPr>
    </w:p>
    <w:p w14:paraId="459E4D0E" w14:textId="651704B1" w:rsidR="00F72099" w:rsidRDefault="00F72099" w:rsidP="009369B1">
      <w:pPr>
        <w:jc w:val="both"/>
        <w:textAlignment w:val="center"/>
        <w:rPr>
          <w:rFonts w:eastAsia="Times New Roman"/>
          <w:color w:val="000000"/>
          <w:lang w:eastAsia="es-CO"/>
        </w:rPr>
      </w:pPr>
    </w:p>
    <w:p w14:paraId="3F1BDF01" w14:textId="530B2021" w:rsidR="00CE1A71" w:rsidRDefault="00CE1A71" w:rsidP="009369B1">
      <w:pPr>
        <w:jc w:val="both"/>
        <w:textAlignment w:val="center"/>
        <w:rPr>
          <w:rFonts w:eastAsia="Times New Roman"/>
          <w:color w:val="000000"/>
          <w:lang w:eastAsia="es-CO"/>
        </w:rPr>
      </w:pPr>
    </w:p>
    <w:p w14:paraId="6CDC72F1" w14:textId="4E82E066" w:rsidR="00CE1A71" w:rsidRDefault="00CE1A71" w:rsidP="009369B1">
      <w:pPr>
        <w:jc w:val="both"/>
        <w:textAlignment w:val="center"/>
        <w:rPr>
          <w:rFonts w:eastAsia="Times New Roman"/>
          <w:color w:val="000000"/>
          <w:lang w:eastAsia="es-CO"/>
        </w:rPr>
      </w:pPr>
    </w:p>
    <w:p w14:paraId="0DE77BB4" w14:textId="637D2A01" w:rsidR="00CE1A71" w:rsidRDefault="00CE1A71" w:rsidP="009369B1">
      <w:pPr>
        <w:jc w:val="both"/>
        <w:textAlignment w:val="center"/>
        <w:rPr>
          <w:rFonts w:eastAsia="Times New Roman"/>
          <w:color w:val="000000"/>
          <w:lang w:eastAsia="es-CO"/>
        </w:rPr>
      </w:pPr>
    </w:p>
    <w:p w14:paraId="53C14C04" w14:textId="3FE468EA" w:rsidR="00CE1A71" w:rsidRDefault="00CE1A71" w:rsidP="009369B1">
      <w:pPr>
        <w:jc w:val="both"/>
        <w:textAlignment w:val="center"/>
        <w:rPr>
          <w:rFonts w:eastAsia="Times New Roman"/>
          <w:color w:val="000000"/>
          <w:lang w:eastAsia="es-CO"/>
        </w:rPr>
      </w:pPr>
    </w:p>
    <w:p w14:paraId="38999DDE" w14:textId="07B8851C" w:rsidR="00CE1A71" w:rsidRDefault="00CE1A71" w:rsidP="009369B1">
      <w:pPr>
        <w:jc w:val="both"/>
        <w:textAlignment w:val="center"/>
        <w:rPr>
          <w:rFonts w:eastAsia="Times New Roman"/>
          <w:color w:val="000000"/>
          <w:lang w:eastAsia="es-CO"/>
        </w:rPr>
      </w:pPr>
    </w:p>
    <w:p w14:paraId="4CD74269" w14:textId="2013657D" w:rsidR="00CE1A71" w:rsidRDefault="00CE1A71" w:rsidP="009369B1">
      <w:pPr>
        <w:jc w:val="both"/>
        <w:textAlignment w:val="center"/>
        <w:rPr>
          <w:rFonts w:eastAsia="Times New Roman"/>
          <w:color w:val="000000"/>
          <w:lang w:eastAsia="es-CO"/>
        </w:rPr>
      </w:pPr>
    </w:p>
    <w:p w14:paraId="2329365E" w14:textId="2D673A18" w:rsidR="00CE1A71" w:rsidRDefault="00CE1A71" w:rsidP="009369B1">
      <w:pPr>
        <w:jc w:val="both"/>
        <w:textAlignment w:val="center"/>
        <w:rPr>
          <w:rFonts w:eastAsia="Times New Roman"/>
          <w:color w:val="000000"/>
          <w:lang w:eastAsia="es-CO"/>
        </w:rPr>
      </w:pPr>
    </w:p>
    <w:p w14:paraId="6C2C8408" w14:textId="04B2C56E" w:rsidR="00CE1A71" w:rsidRDefault="00CE1A71" w:rsidP="009369B1">
      <w:pPr>
        <w:jc w:val="both"/>
        <w:textAlignment w:val="center"/>
        <w:rPr>
          <w:rFonts w:eastAsia="Times New Roman"/>
          <w:color w:val="000000"/>
          <w:lang w:eastAsia="es-CO"/>
        </w:rPr>
      </w:pPr>
    </w:p>
    <w:p w14:paraId="594CB3EC" w14:textId="09FA8CE2" w:rsidR="00CE1A71" w:rsidRDefault="00CE1A71" w:rsidP="009369B1">
      <w:pPr>
        <w:jc w:val="both"/>
        <w:textAlignment w:val="center"/>
        <w:rPr>
          <w:rFonts w:eastAsia="Times New Roman"/>
          <w:color w:val="000000"/>
          <w:lang w:eastAsia="es-CO"/>
        </w:rPr>
      </w:pPr>
    </w:p>
    <w:p w14:paraId="6BFB78F7" w14:textId="6C7C08AB" w:rsidR="00CE1A71" w:rsidRDefault="00CE1A71" w:rsidP="009369B1">
      <w:pPr>
        <w:jc w:val="both"/>
        <w:textAlignment w:val="center"/>
        <w:rPr>
          <w:rFonts w:eastAsia="Times New Roman"/>
          <w:color w:val="000000"/>
          <w:lang w:eastAsia="es-CO"/>
        </w:rPr>
      </w:pPr>
    </w:p>
    <w:p w14:paraId="6D65803B" w14:textId="5B77ACF6" w:rsidR="00CE1A71" w:rsidRDefault="00CE1A71" w:rsidP="009369B1">
      <w:pPr>
        <w:jc w:val="both"/>
        <w:textAlignment w:val="center"/>
        <w:rPr>
          <w:rFonts w:eastAsia="Times New Roman"/>
          <w:color w:val="000000"/>
          <w:lang w:eastAsia="es-CO"/>
        </w:rPr>
      </w:pPr>
    </w:p>
    <w:p w14:paraId="19332E6A" w14:textId="7AF21824" w:rsidR="00CE1A71" w:rsidRDefault="00CE1A71" w:rsidP="009369B1">
      <w:pPr>
        <w:jc w:val="both"/>
        <w:textAlignment w:val="center"/>
        <w:rPr>
          <w:rFonts w:eastAsia="Times New Roman"/>
          <w:color w:val="000000"/>
          <w:lang w:eastAsia="es-CO"/>
        </w:rPr>
      </w:pPr>
    </w:p>
    <w:p w14:paraId="349526F2" w14:textId="2D1DCF44" w:rsidR="00CE1A71" w:rsidRDefault="00CE1A71" w:rsidP="009369B1">
      <w:pPr>
        <w:jc w:val="both"/>
        <w:textAlignment w:val="center"/>
        <w:rPr>
          <w:rFonts w:eastAsia="Times New Roman"/>
          <w:color w:val="000000"/>
          <w:lang w:eastAsia="es-CO"/>
        </w:rPr>
      </w:pPr>
    </w:p>
    <w:p w14:paraId="6BA52484" w14:textId="16667C92" w:rsidR="00CE1A71" w:rsidRDefault="00CE1A71" w:rsidP="009369B1">
      <w:pPr>
        <w:jc w:val="both"/>
        <w:textAlignment w:val="center"/>
        <w:rPr>
          <w:rFonts w:eastAsia="Times New Roman"/>
          <w:color w:val="000000"/>
          <w:lang w:eastAsia="es-CO"/>
        </w:rPr>
      </w:pPr>
    </w:p>
    <w:p w14:paraId="74C5A455" w14:textId="19DA38D4" w:rsidR="00CE1A71" w:rsidRDefault="00CE1A71" w:rsidP="009369B1">
      <w:pPr>
        <w:jc w:val="both"/>
        <w:textAlignment w:val="center"/>
        <w:rPr>
          <w:rFonts w:eastAsia="Times New Roman"/>
          <w:color w:val="000000"/>
          <w:lang w:eastAsia="es-CO"/>
        </w:rPr>
      </w:pPr>
    </w:p>
    <w:p w14:paraId="63C2D6A2" w14:textId="1A41F3C1" w:rsidR="00CE1A71" w:rsidRDefault="00CE1A71" w:rsidP="009369B1">
      <w:pPr>
        <w:jc w:val="both"/>
        <w:textAlignment w:val="center"/>
        <w:rPr>
          <w:rFonts w:eastAsia="Times New Roman"/>
          <w:color w:val="000000"/>
          <w:lang w:eastAsia="es-CO"/>
        </w:rPr>
      </w:pPr>
    </w:p>
    <w:p w14:paraId="6F30F1C0" w14:textId="10B671F7" w:rsidR="00CE1A71" w:rsidRDefault="00CE1A71" w:rsidP="009369B1">
      <w:pPr>
        <w:jc w:val="both"/>
        <w:textAlignment w:val="center"/>
        <w:rPr>
          <w:rFonts w:eastAsia="Times New Roman"/>
          <w:color w:val="000000"/>
          <w:lang w:eastAsia="es-CO"/>
        </w:rPr>
      </w:pPr>
    </w:p>
    <w:p w14:paraId="423ECC60" w14:textId="690A2AAE" w:rsidR="00CE1A71" w:rsidRDefault="00CE1A71" w:rsidP="009369B1">
      <w:pPr>
        <w:jc w:val="both"/>
        <w:textAlignment w:val="center"/>
        <w:rPr>
          <w:rFonts w:eastAsia="Times New Roman"/>
          <w:color w:val="000000"/>
          <w:lang w:eastAsia="es-CO"/>
        </w:rPr>
      </w:pPr>
    </w:p>
    <w:p w14:paraId="46145317" w14:textId="763616A3" w:rsidR="00CE1A71" w:rsidRDefault="00CE1A71" w:rsidP="009369B1">
      <w:pPr>
        <w:jc w:val="both"/>
        <w:textAlignment w:val="center"/>
        <w:rPr>
          <w:rFonts w:eastAsia="Times New Roman"/>
          <w:color w:val="000000"/>
          <w:lang w:eastAsia="es-CO"/>
        </w:rPr>
      </w:pPr>
    </w:p>
    <w:p w14:paraId="140F73E3" w14:textId="4606EB58" w:rsidR="00CE1A71" w:rsidRDefault="00CE1A71" w:rsidP="009369B1">
      <w:pPr>
        <w:jc w:val="both"/>
        <w:textAlignment w:val="center"/>
        <w:rPr>
          <w:rFonts w:eastAsia="Times New Roman"/>
          <w:color w:val="000000"/>
          <w:lang w:eastAsia="es-CO"/>
        </w:rPr>
      </w:pPr>
    </w:p>
    <w:p w14:paraId="127F5EB2" w14:textId="409BD7E4" w:rsidR="00CE1A71" w:rsidRDefault="00CE1A71" w:rsidP="009369B1">
      <w:pPr>
        <w:jc w:val="both"/>
        <w:textAlignment w:val="center"/>
        <w:rPr>
          <w:rFonts w:eastAsia="Times New Roman"/>
          <w:color w:val="000000"/>
          <w:lang w:eastAsia="es-CO"/>
        </w:rPr>
      </w:pPr>
    </w:p>
    <w:p w14:paraId="35B61BB2" w14:textId="1EB54337" w:rsidR="00CE1A71" w:rsidRDefault="00CE1A71" w:rsidP="009369B1">
      <w:pPr>
        <w:jc w:val="both"/>
        <w:textAlignment w:val="center"/>
        <w:rPr>
          <w:rFonts w:eastAsia="Times New Roman"/>
          <w:color w:val="000000"/>
          <w:lang w:eastAsia="es-CO"/>
        </w:rPr>
      </w:pPr>
    </w:p>
    <w:p w14:paraId="2AE05C9D" w14:textId="79B7F760" w:rsidR="00CE1A71" w:rsidRDefault="00CE1A71" w:rsidP="009369B1">
      <w:pPr>
        <w:jc w:val="both"/>
        <w:textAlignment w:val="center"/>
        <w:rPr>
          <w:rFonts w:eastAsia="Times New Roman"/>
          <w:color w:val="000000"/>
          <w:lang w:eastAsia="es-CO"/>
        </w:rPr>
      </w:pPr>
    </w:p>
    <w:p w14:paraId="219A10BE" w14:textId="19BEC07A" w:rsidR="00CE1A71" w:rsidRDefault="00CE1A71" w:rsidP="009369B1">
      <w:pPr>
        <w:jc w:val="both"/>
        <w:textAlignment w:val="center"/>
        <w:rPr>
          <w:rFonts w:eastAsia="Times New Roman"/>
          <w:color w:val="000000"/>
          <w:lang w:eastAsia="es-CO"/>
        </w:rPr>
      </w:pPr>
    </w:p>
    <w:p w14:paraId="45EAD007" w14:textId="51CED0AC" w:rsidR="008A65F2" w:rsidRDefault="008A65F2" w:rsidP="009369B1">
      <w:pPr>
        <w:jc w:val="both"/>
        <w:textAlignment w:val="center"/>
        <w:rPr>
          <w:rFonts w:eastAsia="Times New Roman"/>
          <w:color w:val="000000"/>
          <w:lang w:eastAsia="es-CO"/>
        </w:rPr>
      </w:pPr>
    </w:p>
    <w:p w14:paraId="5DF38ECE" w14:textId="77777777" w:rsidR="00992EDF" w:rsidRDefault="00992EDF" w:rsidP="009369B1">
      <w:pPr>
        <w:jc w:val="both"/>
        <w:textAlignment w:val="center"/>
        <w:rPr>
          <w:rFonts w:eastAsia="Times New Roman"/>
          <w:color w:val="000000"/>
          <w:lang w:eastAsia="es-CO"/>
        </w:rPr>
      </w:pPr>
    </w:p>
    <w:p w14:paraId="6C709241" w14:textId="77777777" w:rsidR="00E634AB" w:rsidRDefault="00E634AB" w:rsidP="009369B1">
      <w:pPr>
        <w:jc w:val="both"/>
        <w:textAlignment w:val="center"/>
        <w:rPr>
          <w:rFonts w:eastAsia="Times New Roman"/>
          <w:color w:val="000000"/>
          <w:lang w:eastAsia="es-CO"/>
        </w:rPr>
      </w:pPr>
    </w:p>
    <w:p w14:paraId="35A7AAF8" w14:textId="77777777" w:rsidR="00E634AB" w:rsidRPr="00937EB2" w:rsidRDefault="00E634AB" w:rsidP="009369B1">
      <w:pPr>
        <w:jc w:val="both"/>
        <w:textAlignment w:val="center"/>
        <w:rPr>
          <w:rFonts w:eastAsia="Times New Roman"/>
          <w:color w:val="000000"/>
          <w:lang w:eastAsia="es-CO"/>
        </w:rPr>
      </w:pPr>
    </w:p>
    <w:p w14:paraId="1201114B" w14:textId="27253CCF" w:rsidR="00C60079" w:rsidRPr="00E634AB" w:rsidRDefault="000C12DA" w:rsidP="00C60079">
      <w:pPr>
        <w:numPr>
          <w:ilvl w:val="0"/>
          <w:numId w:val="6"/>
        </w:numPr>
        <w:outlineLvl w:val="0"/>
        <w:rPr>
          <w:rFonts w:eastAsia="Arial Unicode MS" w:cs="Arial"/>
          <w:b/>
          <w:color w:val="000000"/>
        </w:rPr>
      </w:pPr>
      <w:r w:rsidRPr="008A26C9">
        <w:rPr>
          <w:rFonts w:eastAsia="Arial Unicode MS" w:cs="Arial"/>
          <w:b/>
          <w:color w:val="000000"/>
        </w:rPr>
        <w:t>TEX</w:t>
      </w:r>
      <w:r w:rsidR="009369B1" w:rsidRPr="008A26C9">
        <w:rPr>
          <w:rFonts w:eastAsia="Arial Unicode MS" w:cs="Arial"/>
          <w:b/>
          <w:color w:val="000000"/>
        </w:rPr>
        <w:t xml:space="preserve">TO PROPUESTO PARA </w:t>
      </w:r>
      <w:r w:rsidR="00E634AB">
        <w:rPr>
          <w:rFonts w:eastAsia="Arial Unicode MS" w:cs="Arial"/>
          <w:b/>
          <w:color w:val="000000"/>
        </w:rPr>
        <w:t>SEGUNDO</w:t>
      </w:r>
      <w:r w:rsidR="00992EDF">
        <w:rPr>
          <w:rFonts w:eastAsia="Arial Unicode MS" w:cs="Arial"/>
          <w:b/>
          <w:color w:val="000000"/>
        </w:rPr>
        <w:t xml:space="preserve"> </w:t>
      </w:r>
      <w:r w:rsidR="009369B1" w:rsidRPr="008A26C9">
        <w:rPr>
          <w:rFonts w:eastAsia="Arial Unicode MS" w:cs="Arial"/>
          <w:b/>
          <w:color w:val="000000"/>
        </w:rPr>
        <w:t>DEBATE</w:t>
      </w:r>
      <w:r w:rsidR="00356B11">
        <w:rPr>
          <w:rFonts w:eastAsia="Arial Unicode MS" w:cs="Arial"/>
          <w:b/>
          <w:color w:val="000000"/>
        </w:rPr>
        <w:t xml:space="preserve"> EN CÁMARA.</w:t>
      </w:r>
    </w:p>
    <w:p w14:paraId="7F6C5777" w14:textId="79834AB5" w:rsidR="00A963B1" w:rsidRDefault="00A963B1" w:rsidP="00EC453E">
      <w:pPr>
        <w:outlineLvl w:val="0"/>
        <w:rPr>
          <w:rFonts w:eastAsia="Arial Unicode MS" w:cs="Arial"/>
          <w:b/>
          <w:color w:val="000000"/>
        </w:rPr>
      </w:pPr>
    </w:p>
    <w:p w14:paraId="2F4B22F1" w14:textId="5AADB64F" w:rsidR="00F72099" w:rsidRDefault="00C8303F" w:rsidP="00E634AB">
      <w:pPr>
        <w:spacing w:before="57" w:after="57" w:line="288" w:lineRule="atLeast"/>
        <w:jc w:val="center"/>
        <w:textAlignment w:val="center"/>
        <w:rPr>
          <w:rFonts w:ascii="Times New Roman" w:eastAsia="Times New Roman" w:hAnsi="Times New Roman" w:cs="Times New Roman"/>
          <w:b/>
          <w:bCs/>
          <w:color w:val="000000"/>
          <w:lang w:eastAsia="es-CO"/>
        </w:rPr>
      </w:pPr>
      <w:r w:rsidRPr="003E58CD">
        <w:rPr>
          <w:rFonts w:ascii="Times New Roman" w:eastAsia="Times New Roman" w:hAnsi="Times New Roman" w:cs="Times New Roman"/>
          <w:b/>
          <w:bCs/>
          <w:color w:val="000000"/>
          <w:lang w:eastAsia="es-CO"/>
        </w:rPr>
        <w:t>PROYECTO DE LEY NÚMERO</w:t>
      </w:r>
      <w:r w:rsidR="00C60079">
        <w:rPr>
          <w:rFonts w:ascii="Times New Roman" w:eastAsia="Times New Roman" w:hAnsi="Times New Roman" w:cs="Times New Roman"/>
          <w:b/>
          <w:bCs/>
          <w:color w:val="000000"/>
          <w:lang w:eastAsia="es-CO"/>
        </w:rPr>
        <w:t xml:space="preserve"> 105</w:t>
      </w:r>
      <w:r w:rsidR="00CC4ED4">
        <w:rPr>
          <w:rFonts w:ascii="Times New Roman" w:eastAsia="Times New Roman" w:hAnsi="Times New Roman" w:cs="Times New Roman"/>
          <w:b/>
          <w:bCs/>
          <w:color w:val="000000"/>
          <w:lang w:eastAsia="es-CO"/>
        </w:rPr>
        <w:t xml:space="preserve"> DE 2017 CÁMARA.</w:t>
      </w:r>
    </w:p>
    <w:p w14:paraId="5537CB17" w14:textId="77777777" w:rsidR="00E634AB" w:rsidRPr="00F72099" w:rsidRDefault="00E634AB" w:rsidP="00E634AB">
      <w:pPr>
        <w:spacing w:before="57" w:after="57" w:line="288" w:lineRule="atLeast"/>
        <w:jc w:val="center"/>
        <w:textAlignment w:val="center"/>
        <w:rPr>
          <w:rFonts w:ascii="Times New Roman" w:eastAsia="Times New Roman" w:hAnsi="Times New Roman" w:cs="Times New Roman"/>
          <w:b/>
          <w:bCs/>
          <w:color w:val="000000"/>
          <w:lang w:eastAsia="es-CO"/>
        </w:rPr>
      </w:pPr>
    </w:p>
    <w:p w14:paraId="5A8A9389" w14:textId="21088ACF" w:rsidR="00C60079" w:rsidRDefault="00C60079" w:rsidP="005C2D50">
      <w:pPr>
        <w:jc w:val="center"/>
        <w:outlineLvl w:val="0"/>
        <w:rPr>
          <w:rFonts w:ascii="Times New Roman" w:eastAsia="Times New Roman" w:hAnsi="Times New Roman" w:cs="Times New Roman"/>
          <w:b/>
          <w:i/>
          <w:iCs/>
          <w:color w:val="000000"/>
          <w:lang w:eastAsia="es-CO"/>
        </w:rPr>
      </w:pPr>
      <w:r w:rsidRPr="00C60079">
        <w:rPr>
          <w:rFonts w:ascii="Times New Roman" w:eastAsia="Times New Roman" w:hAnsi="Times New Roman" w:cs="Times New Roman"/>
          <w:b/>
          <w:i/>
          <w:iCs/>
          <w:color w:val="000000"/>
          <w:lang w:eastAsia="es-CO"/>
        </w:rPr>
        <w:t>Por medio del cual se prohíbe la utilización de poliestireno expandido para contenedores de uso alimenticio en los establecimientos comerciales que ofrezcan servicios alimentarios</w:t>
      </w:r>
      <w:r>
        <w:rPr>
          <w:rFonts w:ascii="Times New Roman" w:eastAsia="Times New Roman" w:hAnsi="Times New Roman" w:cs="Times New Roman"/>
          <w:b/>
          <w:i/>
          <w:iCs/>
          <w:color w:val="000000"/>
          <w:lang w:eastAsia="es-CO"/>
        </w:rPr>
        <w:t>.</w:t>
      </w:r>
    </w:p>
    <w:p w14:paraId="58771BC1" w14:textId="77777777" w:rsidR="00E634AB" w:rsidRDefault="00E634AB" w:rsidP="00E634AB">
      <w:pPr>
        <w:tabs>
          <w:tab w:val="left" w:pos="6237"/>
        </w:tabs>
        <w:jc w:val="center"/>
        <w:outlineLvl w:val="0"/>
        <w:rPr>
          <w:rFonts w:ascii="Times New Roman" w:eastAsia="Times New Roman" w:hAnsi="Times New Roman" w:cs="Times New Roman"/>
          <w:b/>
          <w:i/>
          <w:iCs/>
          <w:color w:val="000000"/>
          <w:lang w:eastAsia="es-CO"/>
        </w:rPr>
      </w:pPr>
    </w:p>
    <w:p w14:paraId="273A5F3B" w14:textId="03B00092" w:rsidR="005C2D50" w:rsidRPr="00A963B1" w:rsidRDefault="005C2D50" w:rsidP="005C2D50">
      <w:pPr>
        <w:jc w:val="center"/>
        <w:outlineLvl w:val="0"/>
        <w:rPr>
          <w:rFonts w:eastAsia="Times New Roman" w:cstheme="minorHAnsi"/>
          <w:b/>
          <w:iCs/>
          <w:color w:val="000000"/>
          <w:lang w:eastAsia="es-CO"/>
        </w:rPr>
      </w:pPr>
      <w:r w:rsidRPr="00A963B1">
        <w:rPr>
          <w:rFonts w:eastAsia="Times New Roman" w:cstheme="minorHAnsi"/>
          <w:b/>
          <w:iCs/>
          <w:color w:val="000000"/>
          <w:lang w:eastAsia="es-CO"/>
        </w:rPr>
        <w:t>El Congreso de la República de Colombia</w:t>
      </w:r>
      <w:r w:rsidR="00C60079">
        <w:rPr>
          <w:rFonts w:eastAsia="Times New Roman" w:cstheme="minorHAnsi"/>
          <w:b/>
          <w:iCs/>
          <w:color w:val="000000"/>
          <w:lang w:eastAsia="es-CO"/>
        </w:rPr>
        <w:t>.</w:t>
      </w:r>
    </w:p>
    <w:p w14:paraId="0A125E11" w14:textId="451C9758" w:rsidR="00C8303F" w:rsidRDefault="005C2D50" w:rsidP="00E634AB">
      <w:pPr>
        <w:jc w:val="center"/>
        <w:outlineLvl w:val="0"/>
        <w:rPr>
          <w:rFonts w:eastAsia="Times New Roman" w:cstheme="minorHAnsi"/>
          <w:b/>
          <w:iCs/>
          <w:color w:val="000000"/>
          <w:lang w:eastAsia="es-CO"/>
        </w:rPr>
      </w:pPr>
      <w:r w:rsidRPr="00A963B1">
        <w:rPr>
          <w:rFonts w:eastAsia="Times New Roman" w:cstheme="minorHAnsi"/>
          <w:b/>
          <w:iCs/>
          <w:color w:val="000000"/>
          <w:lang w:eastAsia="es-CO"/>
        </w:rPr>
        <w:t>DECRETA</w:t>
      </w:r>
      <w:r w:rsidR="00C60079">
        <w:rPr>
          <w:rFonts w:eastAsia="Times New Roman" w:cstheme="minorHAnsi"/>
          <w:b/>
          <w:iCs/>
          <w:color w:val="000000"/>
          <w:lang w:eastAsia="es-CO"/>
        </w:rPr>
        <w:t>.</w:t>
      </w:r>
    </w:p>
    <w:p w14:paraId="74E6F0B8" w14:textId="77777777" w:rsidR="00E634AB" w:rsidRPr="00E634AB" w:rsidRDefault="00E634AB" w:rsidP="00E634AB">
      <w:pPr>
        <w:jc w:val="center"/>
        <w:outlineLvl w:val="0"/>
        <w:rPr>
          <w:rFonts w:eastAsia="Times New Roman" w:cstheme="minorHAnsi"/>
          <w:b/>
          <w:iCs/>
          <w:color w:val="000000"/>
          <w:lang w:eastAsia="es-CO"/>
        </w:rPr>
      </w:pPr>
    </w:p>
    <w:p w14:paraId="7F7C8BBA" w14:textId="77777777" w:rsidR="00C60079" w:rsidRPr="00A14A83" w:rsidRDefault="00C60079" w:rsidP="00C60079">
      <w:pPr>
        <w:jc w:val="both"/>
        <w:rPr>
          <w:rFonts w:cs="Arial"/>
        </w:rPr>
      </w:pPr>
      <w:r w:rsidRPr="00A14A83">
        <w:rPr>
          <w:rFonts w:cs="Arial"/>
          <w:b/>
          <w:bCs/>
        </w:rPr>
        <w:t>ARTÍCULO 1</w:t>
      </w:r>
      <w:r>
        <w:rPr>
          <w:rFonts w:cs="Arial"/>
          <w:b/>
          <w:bCs/>
        </w:rPr>
        <w:t>.</w:t>
      </w:r>
      <w:r w:rsidRPr="00A14A83">
        <w:rPr>
          <w:rFonts w:cs="Arial"/>
          <w:b/>
          <w:bCs/>
        </w:rPr>
        <w:t xml:space="preserve"> DEFINICIONES.</w:t>
      </w:r>
      <w:r w:rsidRPr="00A14A83">
        <w:rPr>
          <w:rFonts w:cs="Arial"/>
        </w:rPr>
        <w:t xml:space="preserve"> Para los propósitos de esta ley, los siguientes términos significarán:</w:t>
      </w:r>
    </w:p>
    <w:p w14:paraId="680952B5" w14:textId="77777777" w:rsidR="00C60079" w:rsidRPr="00A14A83" w:rsidRDefault="00C60079" w:rsidP="00C60079">
      <w:pPr>
        <w:jc w:val="both"/>
        <w:rPr>
          <w:rFonts w:cs="Arial"/>
        </w:rPr>
      </w:pPr>
    </w:p>
    <w:p w14:paraId="48B6D893" w14:textId="77777777" w:rsidR="00C60079" w:rsidRPr="00A14A83" w:rsidRDefault="00C60079" w:rsidP="00C60079">
      <w:pPr>
        <w:jc w:val="both"/>
        <w:rPr>
          <w:rFonts w:cs="Arial"/>
        </w:rPr>
      </w:pPr>
      <w:r w:rsidRPr="00A14A83">
        <w:rPr>
          <w:rFonts w:cs="Arial"/>
        </w:rPr>
        <w:t>a)</w:t>
      </w:r>
      <w:r w:rsidRPr="00A14A83">
        <w:rPr>
          <w:rFonts w:cs="Arial"/>
        </w:rPr>
        <w:tab/>
        <w:t xml:space="preserve">Se entenderá por utensilios de poliestireno de un solo uso: contenedores, recipientes, platos, bandejas, cartones, vasos, tapas, pitillos, cucharas, tenedores, cuchillos, servilletas, recipientes de comida, platos, vasos de bebidas calientes y frías, bandejas de carnes y vegetales, cubetas de huevos y otros artículos que sean diseñados para cumplir un solo uso relacionado con bebidas, alimentos preparados, o sobras de comidas, así como otros productos hechos de poliestireno expandido y usados para la venta o provisión de comida o distribuidos por un establecimiento comercial. </w:t>
      </w:r>
    </w:p>
    <w:p w14:paraId="299F4BAE" w14:textId="77777777" w:rsidR="00C60079" w:rsidRPr="00A14A83" w:rsidRDefault="00C60079" w:rsidP="00C60079">
      <w:pPr>
        <w:jc w:val="both"/>
        <w:rPr>
          <w:rFonts w:cs="Arial"/>
        </w:rPr>
      </w:pPr>
    </w:p>
    <w:p w14:paraId="5F27289A" w14:textId="77777777" w:rsidR="00C60079" w:rsidRPr="00A14A83" w:rsidRDefault="00C60079" w:rsidP="00C60079">
      <w:pPr>
        <w:jc w:val="both"/>
        <w:rPr>
          <w:rFonts w:cs="Arial"/>
        </w:rPr>
      </w:pPr>
      <w:r w:rsidRPr="00A14A83">
        <w:rPr>
          <w:rFonts w:cs="Arial"/>
        </w:rPr>
        <w:t>b)</w:t>
      </w:r>
      <w:r w:rsidRPr="00A14A83">
        <w:rPr>
          <w:rFonts w:cs="Arial"/>
        </w:rPr>
        <w:tab/>
        <w:t>Se entenderá por poliestireno expandido: poliestireno soplado, o espumas expandidas y extruidas en tanto que materiales termoplásticos y petroquímicos, que utilizan un monómero de estireno, que son procesadas por un número de técnicas, incluyendo fusión de esferas de polímero (perlas expandibles de poliestireno), moldeo por inyección, moldeo de espuma, y moldeo por extrusión-soplado (poliestireno extruido de espuma).</w:t>
      </w:r>
    </w:p>
    <w:p w14:paraId="4527B51C" w14:textId="3E4844A2" w:rsidR="00C60079" w:rsidRPr="00A14A83" w:rsidRDefault="00C60079" w:rsidP="00C60079">
      <w:pPr>
        <w:jc w:val="both"/>
        <w:rPr>
          <w:rFonts w:cs="Arial"/>
        </w:rPr>
      </w:pPr>
    </w:p>
    <w:p w14:paraId="1F5BD69B" w14:textId="77777777" w:rsidR="00C60079" w:rsidRPr="00A14A83" w:rsidRDefault="00C60079" w:rsidP="00C60079">
      <w:pPr>
        <w:jc w:val="both"/>
        <w:rPr>
          <w:rFonts w:cs="Arial"/>
        </w:rPr>
      </w:pPr>
      <w:r w:rsidRPr="00A14A83">
        <w:rPr>
          <w:rFonts w:cs="Arial"/>
        </w:rPr>
        <w:t>c)</w:t>
      </w:r>
      <w:r w:rsidRPr="00A14A83">
        <w:rPr>
          <w:rFonts w:cs="Arial"/>
        </w:rPr>
        <w:tab/>
        <w:t>Se entenderá por establecimiento comercial lo definido por el artículo 515 del Código de Comercio.</w:t>
      </w:r>
    </w:p>
    <w:p w14:paraId="6EC3AE9C" w14:textId="7667CC7A" w:rsidR="00C60079" w:rsidRPr="00A14A83" w:rsidRDefault="00C60079" w:rsidP="00C60079">
      <w:pPr>
        <w:jc w:val="both"/>
        <w:rPr>
          <w:rFonts w:cs="Arial"/>
        </w:rPr>
      </w:pPr>
    </w:p>
    <w:p w14:paraId="640E9260" w14:textId="77777777" w:rsidR="00C60079" w:rsidRPr="00A14A83" w:rsidRDefault="00C60079" w:rsidP="00C60079">
      <w:pPr>
        <w:jc w:val="both"/>
        <w:rPr>
          <w:rFonts w:cs="Arial"/>
        </w:rPr>
      </w:pPr>
      <w:r w:rsidRPr="00A14A83">
        <w:rPr>
          <w:rFonts w:cs="Arial"/>
        </w:rPr>
        <w:t>d)</w:t>
      </w:r>
      <w:r w:rsidRPr="00A14A83">
        <w:rPr>
          <w:rFonts w:cs="Arial"/>
        </w:rPr>
        <w:tab/>
        <w:t xml:space="preserve">Se entenderá por establecimientos destinado a la venta de alimentos: restaurantes de servicio limitado, restaurantes de comidas rápidas, charcuterías, cafés, supermercados, tiendas de combustibles, carros o camiones expendedores de alimentos, camiones de comida, cafeterías institucionales o de negocios, incluyendo aquellas operadas por o en beneficio de cualquier dependencia del Estado. </w:t>
      </w:r>
    </w:p>
    <w:p w14:paraId="1E1268E2" w14:textId="77777777" w:rsidR="00C60079" w:rsidRPr="00A14A83" w:rsidRDefault="00C60079" w:rsidP="00C60079">
      <w:pPr>
        <w:jc w:val="both"/>
        <w:rPr>
          <w:rFonts w:cs="Arial"/>
        </w:rPr>
      </w:pPr>
    </w:p>
    <w:p w14:paraId="434E712E" w14:textId="77777777" w:rsidR="00C60079" w:rsidRPr="00A14A83" w:rsidRDefault="00C60079" w:rsidP="00C60079">
      <w:pPr>
        <w:jc w:val="both"/>
        <w:rPr>
          <w:rFonts w:cs="Arial"/>
        </w:rPr>
      </w:pPr>
      <w:r w:rsidRPr="00A14A83">
        <w:rPr>
          <w:rFonts w:cs="Arial"/>
          <w:b/>
          <w:bCs/>
        </w:rPr>
        <w:lastRenderedPageBreak/>
        <w:t>ARTÍCULO 2. OBJETO:</w:t>
      </w:r>
      <w:r w:rsidRPr="00A14A83">
        <w:rPr>
          <w:rFonts w:cs="Arial"/>
        </w:rPr>
        <w:t xml:space="preserve"> A partir de la promulgación de la presente ley ningún establecimiento comercial dedicado a la venta de alimentos deberá vender o proveer comida en productos fabricados con poliestireno expandido, independientemente del lugar en el que se consuma la comida comprada en dicho establecimiento. </w:t>
      </w:r>
      <w:r w:rsidRPr="00A14A83">
        <w:rPr>
          <w:rFonts w:cs="Arial"/>
        </w:rPr>
        <w:tab/>
      </w:r>
    </w:p>
    <w:p w14:paraId="3358CBB3" w14:textId="77777777" w:rsidR="00C60079" w:rsidRPr="00A14A83" w:rsidRDefault="00C60079" w:rsidP="00C60079">
      <w:pPr>
        <w:jc w:val="both"/>
        <w:rPr>
          <w:rFonts w:cs="Arial"/>
        </w:rPr>
      </w:pPr>
    </w:p>
    <w:p w14:paraId="708B71A2" w14:textId="77777777" w:rsidR="00C60079" w:rsidRPr="00A14A83" w:rsidRDefault="00C60079" w:rsidP="00C60079">
      <w:pPr>
        <w:jc w:val="both"/>
        <w:rPr>
          <w:rFonts w:cs="Arial"/>
        </w:rPr>
      </w:pPr>
      <w:r w:rsidRPr="00A14A83">
        <w:rPr>
          <w:rFonts w:cs="Arial"/>
        </w:rPr>
        <w:t>Los productos alimenticios importados al país deberán regirse a esta directriz, para lo cual el INVIMA deberá generar los protocolos y lineamientos necesarios para dar cumplimiento a la ley.</w:t>
      </w:r>
    </w:p>
    <w:p w14:paraId="30934B5D" w14:textId="77777777" w:rsidR="00C60079" w:rsidRPr="00A14A83" w:rsidRDefault="00C60079" w:rsidP="00C60079">
      <w:pPr>
        <w:jc w:val="both"/>
        <w:rPr>
          <w:rFonts w:cs="Arial"/>
        </w:rPr>
      </w:pPr>
    </w:p>
    <w:p w14:paraId="1DBEFDD6" w14:textId="77777777" w:rsidR="00C60079" w:rsidRPr="00A14A83" w:rsidRDefault="00C60079" w:rsidP="00C60079">
      <w:pPr>
        <w:jc w:val="both"/>
        <w:rPr>
          <w:rFonts w:cs="Arial"/>
        </w:rPr>
      </w:pPr>
      <w:r w:rsidRPr="00A14A83">
        <w:rPr>
          <w:rFonts w:cs="Arial"/>
          <w:b/>
          <w:bCs/>
        </w:rPr>
        <w:t>PARAGRAFO TRANSITORIO:</w:t>
      </w:r>
      <w:r w:rsidRPr="00A14A83">
        <w:rPr>
          <w:rFonts w:cs="Arial"/>
        </w:rPr>
        <w:t xml:space="preserve"> En los seis meses siguientes a la entrada en vigencia de esta ley, el INVIMA hará públicos y reglamentará los protocolos y nuevas directrices a los importadores de alimentos. </w:t>
      </w:r>
    </w:p>
    <w:p w14:paraId="431CC66B" w14:textId="77777777" w:rsidR="00C60079" w:rsidRPr="00A14A83" w:rsidRDefault="00C60079" w:rsidP="00C60079">
      <w:pPr>
        <w:jc w:val="both"/>
        <w:rPr>
          <w:rFonts w:cs="Arial"/>
        </w:rPr>
      </w:pPr>
    </w:p>
    <w:p w14:paraId="41F4E23E" w14:textId="77777777" w:rsidR="00C60079" w:rsidRPr="00A14A83" w:rsidRDefault="00C60079" w:rsidP="00C60079">
      <w:pPr>
        <w:jc w:val="both"/>
        <w:rPr>
          <w:rFonts w:cs="Arial"/>
        </w:rPr>
      </w:pPr>
      <w:r w:rsidRPr="00A14A83">
        <w:rPr>
          <w:rFonts w:cs="Arial"/>
          <w:b/>
          <w:bCs/>
        </w:rPr>
        <w:t>ARTÍCULO 3</w:t>
      </w:r>
      <w:r w:rsidRPr="00A14A83">
        <w:rPr>
          <w:rFonts w:cs="Arial"/>
        </w:rPr>
        <w:t>. Toda entidad estatal, departamental, distrital, y/o municipal que use utensilios desechables para servicio alimenticio; deberá reemplazarlos por biodegradables o reciclables</w:t>
      </w:r>
    </w:p>
    <w:p w14:paraId="6A984986" w14:textId="77777777" w:rsidR="00C60079" w:rsidRPr="00A14A83" w:rsidRDefault="00C60079" w:rsidP="00C60079">
      <w:pPr>
        <w:jc w:val="both"/>
        <w:rPr>
          <w:rFonts w:cs="Arial"/>
        </w:rPr>
      </w:pPr>
    </w:p>
    <w:p w14:paraId="6F49942F" w14:textId="77777777" w:rsidR="00C60079" w:rsidRPr="00A14A83" w:rsidRDefault="00C60079" w:rsidP="00C60079">
      <w:pPr>
        <w:jc w:val="both"/>
        <w:rPr>
          <w:rFonts w:cs="Arial"/>
        </w:rPr>
      </w:pPr>
      <w:r w:rsidRPr="00A14A83">
        <w:rPr>
          <w:rFonts w:cs="Arial"/>
        </w:rPr>
        <w:t>Los suministros de utensilios desechables ya comprados a la entrada en vigencia de la presente ley podrán ser usados hasta que se acaben o agoten existencias, incluyendo los suministros de utensilios desechables fabricados en poliestireno, que la dependencia del Estado esté obligada a comprar en virtud de cualquier contrato en vigor a partir de la entrada en vigencia de esta ley.</w:t>
      </w:r>
    </w:p>
    <w:p w14:paraId="74C6CE99" w14:textId="77777777" w:rsidR="00C60079" w:rsidRPr="00A14A83" w:rsidRDefault="00C60079" w:rsidP="00C60079">
      <w:pPr>
        <w:jc w:val="both"/>
        <w:rPr>
          <w:rFonts w:cs="Arial"/>
        </w:rPr>
      </w:pPr>
    </w:p>
    <w:p w14:paraId="09F0C9C8" w14:textId="77777777" w:rsidR="00C60079" w:rsidRPr="00A14A83" w:rsidRDefault="00C60079" w:rsidP="00C60079">
      <w:pPr>
        <w:jc w:val="both"/>
        <w:rPr>
          <w:rFonts w:cs="Arial"/>
        </w:rPr>
      </w:pPr>
      <w:r w:rsidRPr="00A14A83">
        <w:rPr>
          <w:rFonts w:cs="Arial"/>
          <w:b/>
          <w:bCs/>
        </w:rPr>
        <w:t>ARTÍCULO 4.</w:t>
      </w:r>
      <w:r w:rsidRPr="00A14A83">
        <w:rPr>
          <w:rFonts w:cs="Arial"/>
        </w:rPr>
        <w:t xml:space="preserve"> Si el Ministerio de Ambiente y Desarrollo Sostenible determina que no hay alternativas biodegradables o reciclables asequibles para reemplazar los utensilios de servicio de alimentos desechables fabricados con poliestireno expandido, se creará una lista de excepciones y se pondrá a disposición del público.</w:t>
      </w:r>
    </w:p>
    <w:p w14:paraId="7579BD6B" w14:textId="77777777" w:rsidR="00C60079" w:rsidRPr="00A14A83" w:rsidRDefault="00C60079" w:rsidP="00C60079">
      <w:pPr>
        <w:jc w:val="both"/>
        <w:rPr>
          <w:rFonts w:cs="Arial"/>
        </w:rPr>
      </w:pPr>
    </w:p>
    <w:p w14:paraId="5A64A1D0" w14:textId="77777777" w:rsidR="00C60079" w:rsidRPr="00A14A83" w:rsidRDefault="00C60079" w:rsidP="00C60079">
      <w:pPr>
        <w:jc w:val="both"/>
        <w:rPr>
          <w:rFonts w:cs="Arial"/>
        </w:rPr>
      </w:pPr>
      <w:r w:rsidRPr="00A14A83">
        <w:rPr>
          <w:rFonts w:cs="Arial"/>
        </w:rPr>
        <w:t>El Ministerio de Ambiente y Desarrollo Sostenible revisará la lista de excepciones anualmente para determinar qué artículos deban ser removidos porque ya hay disponible una alternativa biodegradable o reciclable asequible.</w:t>
      </w:r>
    </w:p>
    <w:p w14:paraId="67DF6242" w14:textId="75C4FBA8" w:rsidR="00C60079" w:rsidRPr="00A14A83" w:rsidRDefault="00C60079" w:rsidP="00C60079">
      <w:pPr>
        <w:jc w:val="both"/>
        <w:rPr>
          <w:rFonts w:cs="Arial"/>
        </w:rPr>
      </w:pPr>
      <w:r>
        <w:rPr>
          <w:rFonts w:cs="Arial"/>
        </w:rPr>
        <w:t xml:space="preserve"> </w:t>
      </w:r>
    </w:p>
    <w:p w14:paraId="7FC965C0" w14:textId="77777777" w:rsidR="00C60079" w:rsidRPr="00A14A83" w:rsidRDefault="00C60079" w:rsidP="00C60079">
      <w:pPr>
        <w:jc w:val="both"/>
        <w:rPr>
          <w:rFonts w:cs="Arial"/>
        </w:rPr>
      </w:pPr>
      <w:r w:rsidRPr="00A14A83">
        <w:rPr>
          <w:rFonts w:cs="Arial"/>
          <w:b/>
          <w:bCs/>
        </w:rPr>
        <w:t>ARTÍCULO 5.</w:t>
      </w:r>
      <w:r w:rsidRPr="00A14A83">
        <w:rPr>
          <w:rFonts w:cs="Arial"/>
        </w:rPr>
        <w:t xml:space="preserve"> El Ministerio de Ambiente y Desarrollo Sostenible, en conformidad con el decreto 3570 de 2011- Artículo 2, numeral 2, puede dictar las normas para aplicar las disposiciones de esta ley.</w:t>
      </w:r>
    </w:p>
    <w:p w14:paraId="6C51668A" w14:textId="77777777" w:rsidR="00C60079" w:rsidRPr="00A14A83" w:rsidRDefault="00C60079" w:rsidP="00C60079">
      <w:pPr>
        <w:jc w:val="both"/>
        <w:rPr>
          <w:rFonts w:cs="Arial"/>
        </w:rPr>
      </w:pPr>
    </w:p>
    <w:p w14:paraId="09D7BCA3" w14:textId="77777777" w:rsidR="00C60079" w:rsidRPr="00A14A83" w:rsidRDefault="00C60079" w:rsidP="00C60079">
      <w:pPr>
        <w:jc w:val="both"/>
        <w:rPr>
          <w:rFonts w:cs="Arial"/>
        </w:rPr>
      </w:pPr>
      <w:r w:rsidRPr="00A14A83">
        <w:rPr>
          <w:rFonts w:cs="Arial"/>
          <w:b/>
          <w:bCs/>
        </w:rPr>
        <w:t>ARTÍCULO 6</w:t>
      </w:r>
      <w:r>
        <w:rPr>
          <w:rFonts w:cs="Arial"/>
          <w:b/>
          <w:bCs/>
        </w:rPr>
        <w:t>. SANCIONES:</w:t>
      </w:r>
      <w:r w:rsidRPr="00A14A83">
        <w:rPr>
          <w:rFonts w:cs="Arial"/>
        </w:rPr>
        <w:t xml:space="preserve"> El incumplimiento de la presente ley conllevara a una sanción equivalente a 50 SMLV y en caso de reiteración de la misma la sanción ascenderá a los 100 SMLV y a las sanciones que determine el Ministerio de Ambiente y Desarrollo Sostenible. </w:t>
      </w:r>
    </w:p>
    <w:p w14:paraId="346C8079" w14:textId="77777777" w:rsidR="00C60079" w:rsidRPr="00A14A83" w:rsidRDefault="00C60079" w:rsidP="00C60079">
      <w:pPr>
        <w:jc w:val="both"/>
        <w:rPr>
          <w:rFonts w:cs="Arial"/>
        </w:rPr>
      </w:pPr>
    </w:p>
    <w:p w14:paraId="418971D5" w14:textId="77777777" w:rsidR="00C60079" w:rsidRPr="00A14A83" w:rsidRDefault="00C60079" w:rsidP="00C60079">
      <w:pPr>
        <w:jc w:val="both"/>
        <w:rPr>
          <w:rFonts w:cs="Arial"/>
        </w:rPr>
      </w:pPr>
      <w:r w:rsidRPr="00A14A83">
        <w:rPr>
          <w:rFonts w:cs="Arial"/>
          <w:b/>
          <w:bCs/>
        </w:rPr>
        <w:lastRenderedPageBreak/>
        <w:t>ARTÍCULO TRANSITORIO.</w:t>
      </w:r>
      <w:r w:rsidRPr="00A14A83">
        <w:rPr>
          <w:rFonts w:cs="Arial"/>
        </w:rPr>
        <w:t xml:space="preserve"> En los seis meses siguientes a la entrada en vigencia de esta ley el Ministerio de Ambiente y Desarrollo Sostenible hará pública y reglamentará una lista de artículos alternativos a aquellos fabricados con poliestireno expandido para uso alimenticio.</w:t>
      </w:r>
    </w:p>
    <w:p w14:paraId="50E0C3FB" w14:textId="77777777" w:rsidR="00C60079" w:rsidRPr="00A14A83" w:rsidRDefault="00C60079" w:rsidP="00C60079">
      <w:pPr>
        <w:jc w:val="both"/>
        <w:rPr>
          <w:rFonts w:cs="Arial"/>
        </w:rPr>
      </w:pPr>
    </w:p>
    <w:p w14:paraId="59CB5896" w14:textId="77777777" w:rsidR="00C60079" w:rsidRDefault="00C60079" w:rsidP="00C60079">
      <w:pPr>
        <w:jc w:val="both"/>
        <w:rPr>
          <w:rFonts w:cs="Arial"/>
        </w:rPr>
      </w:pPr>
      <w:r w:rsidRPr="00A14A83">
        <w:rPr>
          <w:rFonts w:cs="Arial"/>
          <w:b/>
          <w:bCs/>
        </w:rPr>
        <w:t>ARTÍCULO 7.</w:t>
      </w:r>
      <w:r w:rsidRPr="00A14A83">
        <w:rPr>
          <w:rFonts w:cs="Arial"/>
        </w:rPr>
        <w:t xml:space="preserve"> Vigencia. La presente ley rige a partir de su promulgación.</w:t>
      </w:r>
    </w:p>
    <w:p w14:paraId="4DAFC065" w14:textId="3C7D55A8" w:rsidR="00A963B1" w:rsidRDefault="00A963B1" w:rsidP="00EC453E">
      <w:pPr>
        <w:outlineLvl w:val="0"/>
        <w:rPr>
          <w:rFonts w:eastAsia="Arial Unicode MS" w:cs="Arial"/>
          <w:b/>
          <w:color w:val="000000"/>
        </w:rPr>
      </w:pPr>
    </w:p>
    <w:p w14:paraId="2F4BE5C6" w14:textId="51582013" w:rsidR="00CE1A71" w:rsidRDefault="00CE1A71" w:rsidP="00EC453E">
      <w:pPr>
        <w:outlineLvl w:val="0"/>
        <w:rPr>
          <w:rFonts w:eastAsia="Arial Unicode MS" w:cs="Arial"/>
          <w:b/>
          <w:color w:val="000000"/>
        </w:rPr>
      </w:pPr>
    </w:p>
    <w:p w14:paraId="3CD35298" w14:textId="24E5CC73" w:rsidR="00CE1A71" w:rsidRDefault="00CE1A71" w:rsidP="00EC453E">
      <w:pPr>
        <w:outlineLvl w:val="0"/>
        <w:rPr>
          <w:rFonts w:eastAsia="Arial Unicode MS" w:cs="Arial"/>
          <w:b/>
          <w:color w:val="000000"/>
        </w:rPr>
      </w:pPr>
    </w:p>
    <w:p w14:paraId="1EE121E2" w14:textId="780EC2E6" w:rsidR="00CE1A71" w:rsidRDefault="00CE1A71" w:rsidP="00EC453E">
      <w:pPr>
        <w:outlineLvl w:val="0"/>
        <w:rPr>
          <w:rFonts w:eastAsia="Arial Unicode MS" w:cs="Arial"/>
          <w:b/>
          <w:color w:val="000000"/>
        </w:rPr>
      </w:pPr>
    </w:p>
    <w:p w14:paraId="6957DE20" w14:textId="66E0CA5A" w:rsidR="00CE1A71" w:rsidRDefault="00CE1A71" w:rsidP="00EC453E">
      <w:pPr>
        <w:outlineLvl w:val="0"/>
        <w:rPr>
          <w:rFonts w:eastAsia="Arial Unicode MS" w:cs="Arial"/>
          <w:b/>
          <w:color w:val="000000"/>
        </w:rPr>
      </w:pPr>
    </w:p>
    <w:p w14:paraId="63DA60D4" w14:textId="7EE379A2" w:rsidR="000C12DA" w:rsidRDefault="000C12DA" w:rsidP="000C12DA">
      <w:pPr>
        <w:jc w:val="both"/>
        <w:outlineLvl w:val="0"/>
        <w:rPr>
          <w:rFonts w:eastAsia="Times New Roman"/>
          <w:color w:val="000000"/>
          <w:lang w:eastAsia="es-CO"/>
        </w:rPr>
      </w:pPr>
    </w:p>
    <w:p w14:paraId="77BE3F59" w14:textId="3E86921F" w:rsidR="00F72099" w:rsidRDefault="00F72099" w:rsidP="000C12DA">
      <w:pPr>
        <w:jc w:val="both"/>
        <w:outlineLvl w:val="0"/>
        <w:rPr>
          <w:rFonts w:eastAsia="Times New Roman"/>
          <w:color w:val="000000"/>
          <w:lang w:eastAsia="es-CO"/>
        </w:rPr>
      </w:pPr>
    </w:p>
    <w:p w14:paraId="5347406F" w14:textId="4FC2A971" w:rsidR="00F72099" w:rsidRDefault="00F72099" w:rsidP="000C12DA">
      <w:pPr>
        <w:jc w:val="both"/>
        <w:outlineLvl w:val="0"/>
        <w:rPr>
          <w:rFonts w:eastAsia="Times New Roman"/>
          <w:color w:val="000000"/>
          <w:lang w:eastAsia="es-CO"/>
        </w:rPr>
      </w:pPr>
    </w:p>
    <w:p w14:paraId="5F4B99B5" w14:textId="77777777" w:rsidR="00962BE6" w:rsidRPr="000C12DA" w:rsidRDefault="00962BE6" w:rsidP="00475D7E">
      <w:pPr>
        <w:jc w:val="center"/>
        <w:outlineLvl w:val="0"/>
        <w:rPr>
          <w:rFonts w:eastAsia="Times New Roman"/>
          <w:color w:val="000000"/>
          <w:lang w:eastAsia="es-CO"/>
        </w:rPr>
      </w:pPr>
    </w:p>
    <w:p w14:paraId="4BC19136" w14:textId="24A23B3C" w:rsidR="000C12DA" w:rsidRPr="000C12DA" w:rsidRDefault="005E26A9" w:rsidP="00475D7E">
      <w:pPr>
        <w:jc w:val="center"/>
        <w:rPr>
          <w:rFonts w:cs="Arial"/>
          <w:b/>
        </w:rPr>
      </w:pPr>
      <w:r>
        <w:rPr>
          <w:rFonts w:cs="Arial"/>
          <w:b/>
        </w:rPr>
        <w:t>______________________</w:t>
      </w:r>
    </w:p>
    <w:p w14:paraId="5BECA98B" w14:textId="7EC740DD" w:rsidR="000C12DA" w:rsidRPr="000C12DA" w:rsidRDefault="009C55B7" w:rsidP="00475D7E">
      <w:pPr>
        <w:jc w:val="center"/>
        <w:rPr>
          <w:rFonts w:cs="Arial"/>
          <w:b/>
        </w:rPr>
      </w:pPr>
      <w:r>
        <w:rPr>
          <w:rFonts w:cs="Arial"/>
          <w:b/>
        </w:rPr>
        <w:t>Representante a la Cámara</w:t>
      </w:r>
    </w:p>
    <w:p w14:paraId="4C8BEFB1" w14:textId="3D1056D8" w:rsidR="00F67F4C" w:rsidRDefault="00CE1A71" w:rsidP="00475D7E">
      <w:pPr>
        <w:jc w:val="center"/>
        <w:rPr>
          <w:rFonts w:cs="Arial"/>
          <w:b/>
        </w:rPr>
      </w:pPr>
      <w:r>
        <w:rPr>
          <w:rFonts w:cs="Arial"/>
          <w:b/>
        </w:rPr>
        <w:t>ARTURO YEPES ALZATE.</w:t>
      </w:r>
    </w:p>
    <w:p w14:paraId="36E08059" w14:textId="27B6F7E3" w:rsidR="00290791" w:rsidRDefault="00475D7E" w:rsidP="00475D7E">
      <w:pPr>
        <w:jc w:val="center"/>
        <w:rPr>
          <w:rFonts w:cs="Arial"/>
          <w:b/>
          <w:i/>
        </w:rPr>
      </w:pPr>
      <w:r w:rsidRPr="00475D7E">
        <w:rPr>
          <w:rFonts w:cs="Arial"/>
          <w:b/>
          <w:i/>
        </w:rPr>
        <w:t>Partido Conservador Colombiano.</w:t>
      </w:r>
    </w:p>
    <w:p w14:paraId="315092C9" w14:textId="77777777" w:rsidR="00290791" w:rsidRDefault="00290791">
      <w:pPr>
        <w:spacing w:after="200" w:line="276" w:lineRule="auto"/>
        <w:rPr>
          <w:rFonts w:cs="Arial"/>
          <w:b/>
          <w:i/>
        </w:rPr>
      </w:pPr>
      <w:r>
        <w:rPr>
          <w:rFonts w:cs="Arial"/>
          <w:b/>
          <w:i/>
        </w:rPr>
        <w:br w:type="page"/>
      </w:r>
    </w:p>
    <w:p w14:paraId="028EB737" w14:textId="75A41E61" w:rsidR="00290791" w:rsidRDefault="00290791" w:rsidP="00290791">
      <w:pPr>
        <w:ind w:left="720"/>
        <w:outlineLvl w:val="0"/>
        <w:rPr>
          <w:rFonts w:eastAsia="Arial Unicode MS" w:cs="Arial"/>
          <w:b/>
          <w:color w:val="000000"/>
        </w:rPr>
      </w:pPr>
      <w:r w:rsidRPr="008A26C9">
        <w:rPr>
          <w:rFonts w:eastAsia="Arial Unicode MS" w:cs="Arial"/>
          <w:b/>
          <w:color w:val="000000"/>
        </w:rPr>
        <w:lastRenderedPageBreak/>
        <w:t xml:space="preserve">TEXTO </w:t>
      </w:r>
      <w:r>
        <w:rPr>
          <w:rFonts w:eastAsia="Arial Unicode MS" w:cs="Arial"/>
          <w:b/>
          <w:color w:val="000000"/>
        </w:rPr>
        <w:t xml:space="preserve">APROBADO EN SESION DE LA COMISIÓN QUINTA DE LA CÁMARA DE REPRESENTANTES EL DÍA 28 DE NOVIEMBRE DE 2017, AL </w:t>
      </w:r>
    </w:p>
    <w:p w14:paraId="381778E5" w14:textId="77777777" w:rsidR="00290791" w:rsidRDefault="00290791" w:rsidP="00290791">
      <w:pPr>
        <w:spacing w:before="57" w:after="57" w:line="288" w:lineRule="atLeast"/>
        <w:jc w:val="center"/>
        <w:textAlignment w:val="center"/>
        <w:rPr>
          <w:rFonts w:ascii="Times New Roman" w:eastAsia="Times New Roman" w:hAnsi="Times New Roman" w:cs="Times New Roman"/>
          <w:b/>
          <w:bCs/>
          <w:color w:val="000000"/>
          <w:lang w:eastAsia="es-CO"/>
        </w:rPr>
      </w:pPr>
      <w:r w:rsidRPr="003E58CD">
        <w:rPr>
          <w:rFonts w:ascii="Times New Roman" w:eastAsia="Times New Roman" w:hAnsi="Times New Roman" w:cs="Times New Roman"/>
          <w:b/>
          <w:bCs/>
          <w:color w:val="000000"/>
          <w:lang w:eastAsia="es-CO"/>
        </w:rPr>
        <w:t>PROYECTO DE LEY NÚMERO</w:t>
      </w:r>
      <w:r>
        <w:rPr>
          <w:rFonts w:ascii="Times New Roman" w:eastAsia="Times New Roman" w:hAnsi="Times New Roman" w:cs="Times New Roman"/>
          <w:b/>
          <w:bCs/>
          <w:color w:val="000000"/>
          <w:lang w:eastAsia="es-CO"/>
        </w:rPr>
        <w:t xml:space="preserve"> 105 DE 2017 CÁMARA.</w:t>
      </w:r>
    </w:p>
    <w:p w14:paraId="7785C0B5" w14:textId="77777777" w:rsidR="00290791" w:rsidRPr="00F72099" w:rsidRDefault="00290791" w:rsidP="00290791">
      <w:pPr>
        <w:spacing w:before="57" w:after="57" w:line="288" w:lineRule="atLeast"/>
        <w:jc w:val="center"/>
        <w:textAlignment w:val="center"/>
        <w:rPr>
          <w:rFonts w:ascii="Times New Roman" w:eastAsia="Times New Roman" w:hAnsi="Times New Roman" w:cs="Times New Roman"/>
          <w:b/>
          <w:bCs/>
          <w:color w:val="000000"/>
          <w:lang w:eastAsia="es-CO"/>
        </w:rPr>
      </w:pPr>
    </w:p>
    <w:p w14:paraId="613ED697" w14:textId="77777777" w:rsidR="00290791" w:rsidRDefault="00290791" w:rsidP="00290791">
      <w:pPr>
        <w:jc w:val="center"/>
        <w:outlineLvl w:val="0"/>
        <w:rPr>
          <w:rFonts w:ascii="Times New Roman" w:eastAsia="Times New Roman" w:hAnsi="Times New Roman" w:cs="Times New Roman"/>
          <w:b/>
          <w:i/>
          <w:iCs/>
          <w:color w:val="000000"/>
          <w:lang w:eastAsia="es-CO"/>
        </w:rPr>
      </w:pPr>
      <w:r w:rsidRPr="00C60079">
        <w:rPr>
          <w:rFonts w:ascii="Times New Roman" w:eastAsia="Times New Roman" w:hAnsi="Times New Roman" w:cs="Times New Roman"/>
          <w:b/>
          <w:i/>
          <w:iCs/>
          <w:color w:val="000000"/>
          <w:lang w:eastAsia="es-CO"/>
        </w:rPr>
        <w:t>Por medio del cual se prohíbe la utilización de poliestireno expandido para contenedores de uso alimenticio en los establecimientos comerciales que ofrezcan servicios alimentarios</w:t>
      </w:r>
      <w:r>
        <w:rPr>
          <w:rFonts w:ascii="Times New Roman" w:eastAsia="Times New Roman" w:hAnsi="Times New Roman" w:cs="Times New Roman"/>
          <w:b/>
          <w:i/>
          <w:iCs/>
          <w:color w:val="000000"/>
          <w:lang w:eastAsia="es-CO"/>
        </w:rPr>
        <w:t>.</w:t>
      </w:r>
    </w:p>
    <w:p w14:paraId="42BB3BFE" w14:textId="77777777" w:rsidR="00290791" w:rsidRDefault="00290791" w:rsidP="00290791">
      <w:pPr>
        <w:tabs>
          <w:tab w:val="left" w:pos="6237"/>
        </w:tabs>
        <w:jc w:val="center"/>
        <w:outlineLvl w:val="0"/>
        <w:rPr>
          <w:rFonts w:ascii="Times New Roman" w:eastAsia="Times New Roman" w:hAnsi="Times New Roman" w:cs="Times New Roman"/>
          <w:b/>
          <w:i/>
          <w:iCs/>
          <w:color w:val="000000"/>
          <w:lang w:eastAsia="es-CO"/>
        </w:rPr>
      </w:pPr>
    </w:p>
    <w:p w14:paraId="23F950A6" w14:textId="77777777" w:rsidR="00290791" w:rsidRPr="00A963B1" w:rsidRDefault="00290791" w:rsidP="00290791">
      <w:pPr>
        <w:jc w:val="center"/>
        <w:outlineLvl w:val="0"/>
        <w:rPr>
          <w:rFonts w:eastAsia="Times New Roman" w:cstheme="minorHAnsi"/>
          <w:b/>
          <w:iCs/>
          <w:color w:val="000000"/>
          <w:lang w:eastAsia="es-CO"/>
        </w:rPr>
      </w:pPr>
      <w:r w:rsidRPr="00A963B1">
        <w:rPr>
          <w:rFonts w:eastAsia="Times New Roman" w:cstheme="minorHAnsi"/>
          <w:b/>
          <w:iCs/>
          <w:color w:val="000000"/>
          <w:lang w:eastAsia="es-CO"/>
        </w:rPr>
        <w:t>El Congreso de la República de Colombia</w:t>
      </w:r>
      <w:r>
        <w:rPr>
          <w:rFonts w:eastAsia="Times New Roman" w:cstheme="minorHAnsi"/>
          <w:b/>
          <w:iCs/>
          <w:color w:val="000000"/>
          <w:lang w:eastAsia="es-CO"/>
        </w:rPr>
        <w:t>.</w:t>
      </w:r>
    </w:p>
    <w:p w14:paraId="2E97ADD2" w14:textId="77777777" w:rsidR="00290791" w:rsidRDefault="00290791" w:rsidP="00290791">
      <w:pPr>
        <w:jc w:val="center"/>
        <w:outlineLvl w:val="0"/>
        <w:rPr>
          <w:rFonts w:eastAsia="Times New Roman" w:cstheme="minorHAnsi"/>
          <w:b/>
          <w:iCs/>
          <w:color w:val="000000"/>
          <w:lang w:eastAsia="es-CO"/>
        </w:rPr>
      </w:pPr>
      <w:r w:rsidRPr="00A963B1">
        <w:rPr>
          <w:rFonts w:eastAsia="Times New Roman" w:cstheme="minorHAnsi"/>
          <w:b/>
          <w:iCs/>
          <w:color w:val="000000"/>
          <w:lang w:eastAsia="es-CO"/>
        </w:rPr>
        <w:t>DECRETA</w:t>
      </w:r>
      <w:r>
        <w:rPr>
          <w:rFonts w:eastAsia="Times New Roman" w:cstheme="minorHAnsi"/>
          <w:b/>
          <w:iCs/>
          <w:color w:val="000000"/>
          <w:lang w:eastAsia="es-CO"/>
        </w:rPr>
        <w:t>.</w:t>
      </w:r>
    </w:p>
    <w:p w14:paraId="0BF43000" w14:textId="77777777" w:rsidR="00290791" w:rsidRPr="00E634AB" w:rsidRDefault="00290791" w:rsidP="00290791">
      <w:pPr>
        <w:jc w:val="center"/>
        <w:outlineLvl w:val="0"/>
        <w:rPr>
          <w:rFonts w:eastAsia="Times New Roman" w:cstheme="minorHAnsi"/>
          <w:b/>
          <w:iCs/>
          <w:color w:val="000000"/>
          <w:lang w:eastAsia="es-CO"/>
        </w:rPr>
      </w:pPr>
    </w:p>
    <w:p w14:paraId="31E23A41" w14:textId="77777777" w:rsidR="00290791" w:rsidRPr="00A14A83" w:rsidRDefault="00290791" w:rsidP="00290791">
      <w:pPr>
        <w:jc w:val="both"/>
        <w:rPr>
          <w:rFonts w:cs="Arial"/>
        </w:rPr>
      </w:pPr>
      <w:r w:rsidRPr="00A14A83">
        <w:rPr>
          <w:rFonts w:cs="Arial"/>
          <w:b/>
          <w:bCs/>
        </w:rPr>
        <w:t>ARTÍCULO 1</w:t>
      </w:r>
      <w:r>
        <w:rPr>
          <w:rFonts w:cs="Arial"/>
          <w:b/>
          <w:bCs/>
        </w:rPr>
        <w:t>.</w:t>
      </w:r>
      <w:r w:rsidRPr="00A14A83">
        <w:rPr>
          <w:rFonts w:cs="Arial"/>
          <w:b/>
          <w:bCs/>
        </w:rPr>
        <w:t xml:space="preserve"> DEFINICIONES.</w:t>
      </w:r>
      <w:r w:rsidRPr="00A14A83">
        <w:rPr>
          <w:rFonts w:cs="Arial"/>
        </w:rPr>
        <w:t xml:space="preserve"> Para los propósitos de esta ley, los siguientes términos significarán:</w:t>
      </w:r>
    </w:p>
    <w:p w14:paraId="4EE1A9AD" w14:textId="77777777" w:rsidR="00290791" w:rsidRPr="00A14A83" w:rsidRDefault="00290791" w:rsidP="00290791">
      <w:pPr>
        <w:jc w:val="both"/>
        <w:rPr>
          <w:rFonts w:cs="Arial"/>
        </w:rPr>
      </w:pPr>
    </w:p>
    <w:p w14:paraId="4237386D" w14:textId="77777777" w:rsidR="00290791" w:rsidRPr="00A14A83" w:rsidRDefault="00290791" w:rsidP="00290791">
      <w:pPr>
        <w:jc w:val="both"/>
        <w:rPr>
          <w:rFonts w:cs="Arial"/>
        </w:rPr>
      </w:pPr>
      <w:r w:rsidRPr="00A14A83">
        <w:rPr>
          <w:rFonts w:cs="Arial"/>
        </w:rPr>
        <w:t>a)</w:t>
      </w:r>
      <w:r w:rsidRPr="00A14A83">
        <w:rPr>
          <w:rFonts w:cs="Arial"/>
        </w:rPr>
        <w:tab/>
        <w:t xml:space="preserve">Se entenderá por utensilios de poliestireno de un solo uso: contenedores, recipientes, platos, bandejas, cartones, vasos, tapas, pitillos, cucharas, tenedores, cuchillos, servilletas, recipientes de comida, platos, vasos de bebidas calientes y frías, bandejas de carnes y vegetales, cubetas de huevos y otros artículos que sean diseñados para cumplir un solo uso relacionado con bebidas, alimentos preparados, o sobras de comidas, así como otros productos hechos de poliestireno expandido y usados para la venta o provisión de comida o distribuidos por un establecimiento comercial. </w:t>
      </w:r>
    </w:p>
    <w:p w14:paraId="5B7C7A9F" w14:textId="77777777" w:rsidR="00290791" w:rsidRPr="00A14A83" w:rsidRDefault="00290791" w:rsidP="00290791">
      <w:pPr>
        <w:jc w:val="both"/>
        <w:rPr>
          <w:rFonts w:cs="Arial"/>
        </w:rPr>
      </w:pPr>
    </w:p>
    <w:p w14:paraId="51791B79" w14:textId="77777777" w:rsidR="00290791" w:rsidRPr="00A14A83" w:rsidRDefault="00290791" w:rsidP="00290791">
      <w:pPr>
        <w:jc w:val="both"/>
        <w:rPr>
          <w:rFonts w:cs="Arial"/>
        </w:rPr>
      </w:pPr>
      <w:r w:rsidRPr="00A14A83">
        <w:rPr>
          <w:rFonts w:cs="Arial"/>
        </w:rPr>
        <w:t>b)</w:t>
      </w:r>
      <w:r w:rsidRPr="00A14A83">
        <w:rPr>
          <w:rFonts w:cs="Arial"/>
        </w:rPr>
        <w:tab/>
        <w:t>Se entenderá por poliestireno expandido: poliestireno soplado, o espumas expandidas y extruidas en tanto que materiales termoplásticos y petroquímicos, que utilizan un monómero de estireno, que son procesadas por un número de técnicas, incluyendo fusión de esferas de polímero (perlas expandibles de poliestireno), moldeo por inyección, moldeo de espuma, y moldeo por extrusión-soplado (poliestireno extruido de espuma).</w:t>
      </w:r>
    </w:p>
    <w:p w14:paraId="2E1FD882" w14:textId="77777777" w:rsidR="00290791" w:rsidRPr="00A14A83" w:rsidRDefault="00290791" w:rsidP="00290791">
      <w:pPr>
        <w:jc w:val="both"/>
        <w:rPr>
          <w:rFonts w:cs="Arial"/>
        </w:rPr>
      </w:pPr>
    </w:p>
    <w:p w14:paraId="16C1CE1E" w14:textId="77777777" w:rsidR="00290791" w:rsidRPr="00A14A83" w:rsidRDefault="00290791" w:rsidP="00290791">
      <w:pPr>
        <w:jc w:val="both"/>
        <w:rPr>
          <w:rFonts w:cs="Arial"/>
        </w:rPr>
      </w:pPr>
      <w:r w:rsidRPr="00A14A83">
        <w:rPr>
          <w:rFonts w:cs="Arial"/>
        </w:rPr>
        <w:t>c)</w:t>
      </w:r>
      <w:r w:rsidRPr="00A14A83">
        <w:rPr>
          <w:rFonts w:cs="Arial"/>
        </w:rPr>
        <w:tab/>
        <w:t>Se entenderá por establecimiento comercial lo definido por el artículo 515 del Código de Comercio.</w:t>
      </w:r>
    </w:p>
    <w:p w14:paraId="240D150A" w14:textId="77777777" w:rsidR="00290791" w:rsidRPr="00A14A83" w:rsidRDefault="00290791" w:rsidP="00290791">
      <w:pPr>
        <w:jc w:val="both"/>
        <w:rPr>
          <w:rFonts w:cs="Arial"/>
        </w:rPr>
      </w:pPr>
    </w:p>
    <w:p w14:paraId="24ECE6B1" w14:textId="77777777" w:rsidR="00290791" w:rsidRPr="00A14A83" w:rsidRDefault="00290791" w:rsidP="00290791">
      <w:pPr>
        <w:jc w:val="both"/>
        <w:rPr>
          <w:rFonts w:cs="Arial"/>
        </w:rPr>
      </w:pPr>
      <w:r w:rsidRPr="00A14A83">
        <w:rPr>
          <w:rFonts w:cs="Arial"/>
        </w:rPr>
        <w:t>d)</w:t>
      </w:r>
      <w:r w:rsidRPr="00A14A83">
        <w:rPr>
          <w:rFonts w:cs="Arial"/>
        </w:rPr>
        <w:tab/>
        <w:t xml:space="preserve">Se entenderá por establecimientos destinado a la venta de alimentos: restaurantes de servicio limitado, restaurantes de comidas rápidas, charcuterías, cafés, supermercados, tiendas de combustibles, carros o camiones expendedores de alimentos, camiones de comida, cafeterías institucionales o de negocios, incluyendo aquellas operadas por o en beneficio de cualquier dependencia del Estado. </w:t>
      </w:r>
    </w:p>
    <w:p w14:paraId="2F5AE7C6" w14:textId="77777777" w:rsidR="00290791" w:rsidRPr="00A14A83" w:rsidRDefault="00290791" w:rsidP="00290791">
      <w:pPr>
        <w:jc w:val="both"/>
        <w:rPr>
          <w:rFonts w:cs="Arial"/>
        </w:rPr>
      </w:pPr>
    </w:p>
    <w:p w14:paraId="4D7A57BE" w14:textId="77777777" w:rsidR="00290791" w:rsidRPr="00A14A83" w:rsidRDefault="00290791" w:rsidP="00290791">
      <w:pPr>
        <w:jc w:val="both"/>
        <w:rPr>
          <w:rFonts w:cs="Arial"/>
        </w:rPr>
      </w:pPr>
      <w:r w:rsidRPr="00A14A83">
        <w:rPr>
          <w:rFonts w:cs="Arial"/>
          <w:b/>
          <w:bCs/>
        </w:rPr>
        <w:t>ARTÍCULO 2. OBJETO:</w:t>
      </w:r>
      <w:r w:rsidRPr="00A14A83">
        <w:rPr>
          <w:rFonts w:cs="Arial"/>
        </w:rPr>
        <w:t xml:space="preserve"> A partir de la promulgación de la presente ley ningún establecimiento comercial dedicado a la venta de alimentos deberá vender o proveer comida en productos </w:t>
      </w:r>
      <w:r w:rsidRPr="00A14A83">
        <w:rPr>
          <w:rFonts w:cs="Arial"/>
        </w:rPr>
        <w:lastRenderedPageBreak/>
        <w:t xml:space="preserve">fabricados con poliestireno expandido, independientemente del lugar en el que se consuma la comida comprada en dicho establecimiento. </w:t>
      </w:r>
      <w:r w:rsidRPr="00A14A83">
        <w:rPr>
          <w:rFonts w:cs="Arial"/>
        </w:rPr>
        <w:tab/>
      </w:r>
    </w:p>
    <w:p w14:paraId="6984F26E" w14:textId="77777777" w:rsidR="00290791" w:rsidRPr="00A14A83" w:rsidRDefault="00290791" w:rsidP="00290791">
      <w:pPr>
        <w:jc w:val="both"/>
        <w:rPr>
          <w:rFonts w:cs="Arial"/>
        </w:rPr>
      </w:pPr>
    </w:p>
    <w:p w14:paraId="2C556112" w14:textId="77777777" w:rsidR="00290791" w:rsidRPr="00A14A83" w:rsidRDefault="00290791" w:rsidP="00290791">
      <w:pPr>
        <w:jc w:val="both"/>
        <w:rPr>
          <w:rFonts w:cs="Arial"/>
        </w:rPr>
      </w:pPr>
      <w:r w:rsidRPr="00A14A83">
        <w:rPr>
          <w:rFonts w:cs="Arial"/>
        </w:rPr>
        <w:t>Los productos alimenticios importados al país deberán regirse a esta directriz, para lo cual el INVIMA deberá generar los protocolos y lineamientos necesarios para dar cumplimiento a la ley.</w:t>
      </w:r>
    </w:p>
    <w:p w14:paraId="6279B3B9" w14:textId="77777777" w:rsidR="00290791" w:rsidRPr="00A14A83" w:rsidRDefault="00290791" w:rsidP="00290791">
      <w:pPr>
        <w:jc w:val="both"/>
        <w:rPr>
          <w:rFonts w:cs="Arial"/>
        </w:rPr>
      </w:pPr>
    </w:p>
    <w:p w14:paraId="71F0A548" w14:textId="77777777" w:rsidR="00290791" w:rsidRPr="00A14A83" w:rsidRDefault="00290791" w:rsidP="00290791">
      <w:pPr>
        <w:jc w:val="both"/>
        <w:rPr>
          <w:rFonts w:cs="Arial"/>
        </w:rPr>
      </w:pPr>
      <w:r w:rsidRPr="00A14A83">
        <w:rPr>
          <w:rFonts w:cs="Arial"/>
          <w:b/>
          <w:bCs/>
        </w:rPr>
        <w:t>PARAGRAFO TRANSITORIO:</w:t>
      </w:r>
      <w:r w:rsidRPr="00A14A83">
        <w:rPr>
          <w:rFonts w:cs="Arial"/>
        </w:rPr>
        <w:t xml:space="preserve"> En los seis meses siguientes a la entrada en vigencia de esta ley, el INVIMA hará públicos y reglamentará los protocolos y nuevas directrices a los importadores de alimentos. </w:t>
      </w:r>
    </w:p>
    <w:p w14:paraId="3801BCA2" w14:textId="77777777" w:rsidR="00290791" w:rsidRPr="00A14A83" w:rsidRDefault="00290791" w:rsidP="00290791">
      <w:pPr>
        <w:jc w:val="both"/>
        <w:rPr>
          <w:rFonts w:cs="Arial"/>
        </w:rPr>
      </w:pPr>
    </w:p>
    <w:p w14:paraId="35AE67E5" w14:textId="77777777" w:rsidR="00290791" w:rsidRPr="00A14A83" w:rsidRDefault="00290791" w:rsidP="00290791">
      <w:pPr>
        <w:jc w:val="both"/>
        <w:rPr>
          <w:rFonts w:cs="Arial"/>
        </w:rPr>
      </w:pPr>
      <w:r w:rsidRPr="00A14A83">
        <w:rPr>
          <w:rFonts w:cs="Arial"/>
          <w:b/>
          <w:bCs/>
        </w:rPr>
        <w:t>ARTÍCULO 3</w:t>
      </w:r>
      <w:r w:rsidRPr="00A14A83">
        <w:rPr>
          <w:rFonts w:cs="Arial"/>
        </w:rPr>
        <w:t>. Toda entidad estatal, departamental, distrital, y/o municipal que use utensilios desechables para servicio alimenticio; deberá reemplazarlos por biodegradables o reciclables</w:t>
      </w:r>
    </w:p>
    <w:p w14:paraId="7ED49C3F" w14:textId="77777777" w:rsidR="00290791" w:rsidRPr="00A14A83" w:rsidRDefault="00290791" w:rsidP="00290791">
      <w:pPr>
        <w:jc w:val="both"/>
        <w:rPr>
          <w:rFonts w:cs="Arial"/>
        </w:rPr>
      </w:pPr>
    </w:p>
    <w:p w14:paraId="3D7B17D8" w14:textId="77777777" w:rsidR="00290791" w:rsidRPr="00A14A83" w:rsidRDefault="00290791" w:rsidP="00290791">
      <w:pPr>
        <w:jc w:val="both"/>
        <w:rPr>
          <w:rFonts w:cs="Arial"/>
        </w:rPr>
      </w:pPr>
      <w:r w:rsidRPr="00A14A83">
        <w:rPr>
          <w:rFonts w:cs="Arial"/>
        </w:rPr>
        <w:t>Los suministros de utensilios desechables ya comprados a la entrada en vigencia de la presente ley podrán ser usados hasta que se acaben o agoten existencias, incluyendo los suministros de utensilios desechables fabricados en poliestireno, que la dependencia del Estado esté obligada a comprar en virtud de cualquier contrato en vigor a partir de la entrada en vigencia de esta ley.</w:t>
      </w:r>
    </w:p>
    <w:p w14:paraId="364E9628" w14:textId="77777777" w:rsidR="00290791" w:rsidRPr="00A14A83" w:rsidRDefault="00290791" w:rsidP="00290791">
      <w:pPr>
        <w:jc w:val="both"/>
        <w:rPr>
          <w:rFonts w:cs="Arial"/>
        </w:rPr>
      </w:pPr>
    </w:p>
    <w:p w14:paraId="7FE34A74" w14:textId="77777777" w:rsidR="00290791" w:rsidRPr="00A14A83" w:rsidRDefault="00290791" w:rsidP="00290791">
      <w:pPr>
        <w:jc w:val="both"/>
        <w:rPr>
          <w:rFonts w:cs="Arial"/>
        </w:rPr>
      </w:pPr>
      <w:r w:rsidRPr="00A14A83">
        <w:rPr>
          <w:rFonts w:cs="Arial"/>
          <w:b/>
          <w:bCs/>
        </w:rPr>
        <w:t>ARTÍCULO 4.</w:t>
      </w:r>
      <w:r w:rsidRPr="00A14A83">
        <w:rPr>
          <w:rFonts w:cs="Arial"/>
        </w:rPr>
        <w:t xml:space="preserve"> Si el Ministerio de Ambiente y Desarrollo Sostenible determina que no hay alternativas biodegradables o reciclables asequibles para reemplazar los utensilios de servicio de alimentos desechables fabricados con poliestireno expandido, se creará una lista de excepciones y se pondrá a disposición del público.</w:t>
      </w:r>
    </w:p>
    <w:p w14:paraId="4DAC40BF" w14:textId="77777777" w:rsidR="00290791" w:rsidRPr="00A14A83" w:rsidRDefault="00290791" w:rsidP="00290791">
      <w:pPr>
        <w:jc w:val="both"/>
        <w:rPr>
          <w:rFonts w:cs="Arial"/>
        </w:rPr>
      </w:pPr>
    </w:p>
    <w:p w14:paraId="643CBBEC" w14:textId="77777777" w:rsidR="00290791" w:rsidRPr="00A14A83" w:rsidRDefault="00290791" w:rsidP="00290791">
      <w:pPr>
        <w:jc w:val="both"/>
        <w:rPr>
          <w:rFonts w:cs="Arial"/>
        </w:rPr>
      </w:pPr>
      <w:r w:rsidRPr="00A14A83">
        <w:rPr>
          <w:rFonts w:cs="Arial"/>
        </w:rPr>
        <w:t>El Ministerio de Ambiente y Desarrollo Sostenible revisará la lista de excepciones anualmente para determinar qué artículos deban ser removidos porque ya hay disponible una alternativa biodegradable o reciclable asequible.</w:t>
      </w:r>
    </w:p>
    <w:p w14:paraId="09023317" w14:textId="77777777" w:rsidR="00290791" w:rsidRPr="00A14A83" w:rsidRDefault="00290791" w:rsidP="00290791">
      <w:pPr>
        <w:jc w:val="both"/>
        <w:rPr>
          <w:rFonts w:cs="Arial"/>
        </w:rPr>
      </w:pPr>
      <w:r>
        <w:rPr>
          <w:rFonts w:cs="Arial"/>
        </w:rPr>
        <w:t xml:space="preserve"> </w:t>
      </w:r>
    </w:p>
    <w:p w14:paraId="346EB17A" w14:textId="77777777" w:rsidR="00290791" w:rsidRPr="00A14A83" w:rsidRDefault="00290791" w:rsidP="00290791">
      <w:pPr>
        <w:jc w:val="both"/>
        <w:rPr>
          <w:rFonts w:cs="Arial"/>
        </w:rPr>
      </w:pPr>
      <w:r w:rsidRPr="00A14A83">
        <w:rPr>
          <w:rFonts w:cs="Arial"/>
          <w:b/>
          <w:bCs/>
        </w:rPr>
        <w:t>ARTÍCULO 5.</w:t>
      </w:r>
      <w:r w:rsidRPr="00A14A83">
        <w:rPr>
          <w:rFonts w:cs="Arial"/>
        </w:rPr>
        <w:t xml:space="preserve"> El Ministerio de Ambiente y Desarrollo Sostenible, en conformidad con el decreto 3570 de 2011- Artículo 2, numeral 2, puede dictar las normas para aplicar las disposiciones de esta ley.</w:t>
      </w:r>
    </w:p>
    <w:p w14:paraId="159B7109" w14:textId="77777777" w:rsidR="00290791" w:rsidRPr="00A14A83" w:rsidRDefault="00290791" w:rsidP="00290791">
      <w:pPr>
        <w:jc w:val="both"/>
        <w:rPr>
          <w:rFonts w:cs="Arial"/>
        </w:rPr>
      </w:pPr>
    </w:p>
    <w:p w14:paraId="074C2656" w14:textId="77777777" w:rsidR="00290791" w:rsidRPr="00A14A83" w:rsidRDefault="00290791" w:rsidP="00290791">
      <w:pPr>
        <w:jc w:val="both"/>
        <w:rPr>
          <w:rFonts w:cs="Arial"/>
        </w:rPr>
      </w:pPr>
      <w:r w:rsidRPr="00A14A83">
        <w:rPr>
          <w:rFonts w:cs="Arial"/>
          <w:b/>
          <w:bCs/>
        </w:rPr>
        <w:t>ARTÍCULO 6</w:t>
      </w:r>
      <w:r>
        <w:rPr>
          <w:rFonts w:cs="Arial"/>
          <w:b/>
          <w:bCs/>
        </w:rPr>
        <w:t>. SANCIONES:</w:t>
      </w:r>
      <w:r w:rsidRPr="00A14A83">
        <w:rPr>
          <w:rFonts w:cs="Arial"/>
        </w:rPr>
        <w:t xml:space="preserve"> El incumplimiento de la presente ley conllevara a una sanción equivalente a 50 SMLV y en caso de reiteración de la misma la sanción ascenderá a los 100 SMLV y a las sanciones que determine el Ministerio de Ambiente y Desarrollo Sostenible. </w:t>
      </w:r>
    </w:p>
    <w:p w14:paraId="0F677056" w14:textId="77777777" w:rsidR="00290791" w:rsidRPr="00A14A83" w:rsidRDefault="00290791" w:rsidP="00290791">
      <w:pPr>
        <w:jc w:val="both"/>
        <w:rPr>
          <w:rFonts w:cs="Arial"/>
        </w:rPr>
      </w:pPr>
    </w:p>
    <w:p w14:paraId="0E4D4479" w14:textId="77777777" w:rsidR="00290791" w:rsidRPr="00A14A83" w:rsidRDefault="00290791" w:rsidP="00290791">
      <w:pPr>
        <w:jc w:val="both"/>
        <w:rPr>
          <w:rFonts w:cs="Arial"/>
        </w:rPr>
      </w:pPr>
      <w:r w:rsidRPr="00A14A83">
        <w:rPr>
          <w:rFonts w:cs="Arial"/>
          <w:b/>
          <w:bCs/>
        </w:rPr>
        <w:t>ARTÍCULO TRANSITORIO.</w:t>
      </w:r>
      <w:r w:rsidRPr="00A14A83">
        <w:rPr>
          <w:rFonts w:cs="Arial"/>
        </w:rPr>
        <w:t xml:space="preserve"> En los seis meses siguientes a la entrada en vigencia de esta ley el Ministerio de Ambiente y Desarrollo Sostenible hará pública y reglamentará una lista de artículos alternativos a aquellos fabricados con poliestireno expandido para uso alimenticio.</w:t>
      </w:r>
    </w:p>
    <w:p w14:paraId="45489665" w14:textId="77777777" w:rsidR="00290791" w:rsidRPr="00A14A83" w:rsidRDefault="00290791" w:rsidP="00290791">
      <w:pPr>
        <w:jc w:val="both"/>
        <w:rPr>
          <w:rFonts w:cs="Arial"/>
        </w:rPr>
      </w:pPr>
    </w:p>
    <w:p w14:paraId="0CBE82A0" w14:textId="77777777" w:rsidR="00290791" w:rsidRDefault="00290791" w:rsidP="00290791">
      <w:pPr>
        <w:jc w:val="both"/>
        <w:rPr>
          <w:rFonts w:cs="Arial"/>
        </w:rPr>
      </w:pPr>
      <w:r w:rsidRPr="00A14A83">
        <w:rPr>
          <w:rFonts w:cs="Arial"/>
          <w:b/>
          <w:bCs/>
        </w:rPr>
        <w:lastRenderedPageBreak/>
        <w:t>ARTÍCULO 7.</w:t>
      </w:r>
      <w:r w:rsidRPr="00A14A83">
        <w:rPr>
          <w:rFonts w:cs="Arial"/>
        </w:rPr>
        <w:t xml:space="preserve"> Vigencia. La presente ley rige a partir de su promulgación.</w:t>
      </w:r>
    </w:p>
    <w:p w14:paraId="03A5F71D" w14:textId="77777777" w:rsidR="00290791" w:rsidRDefault="00290791" w:rsidP="00290791">
      <w:pPr>
        <w:outlineLvl w:val="0"/>
        <w:rPr>
          <w:rFonts w:eastAsia="Arial Unicode MS" w:cs="Arial"/>
          <w:b/>
          <w:color w:val="000000"/>
        </w:rPr>
      </w:pPr>
    </w:p>
    <w:p w14:paraId="1105D5DA" w14:textId="77777777" w:rsidR="00290791" w:rsidRDefault="00290791" w:rsidP="00290791">
      <w:pPr>
        <w:outlineLvl w:val="0"/>
        <w:rPr>
          <w:rFonts w:eastAsia="Arial Unicode MS" w:cs="Arial"/>
          <w:b/>
          <w:color w:val="000000"/>
        </w:rPr>
      </w:pPr>
    </w:p>
    <w:p w14:paraId="27E9B628" w14:textId="77777777" w:rsidR="00290791" w:rsidRDefault="00290791" w:rsidP="00290791">
      <w:pPr>
        <w:outlineLvl w:val="0"/>
        <w:rPr>
          <w:rFonts w:eastAsia="Arial Unicode MS" w:cs="Arial"/>
          <w:b/>
          <w:color w:val="000000"/>
        </w:rPr>
      </w:pPr>
    </w:p>
    <w:p w14:paraId="4BFDEB95" w14:textId="77777777" w:rsidR="00290791" w:rsidRDefault="00290791" w:rsidP="00290791">
      <w:pPr>
        <w:outlineLvl w:val="0"/>
        <w:rPr>
          <w:rFonts w:eastAsia="Arial Unicode MS" w:cs="Arial"/>
          <w:b/>
          <w:color w:val="000000"/>
        </w:rPr>
      </w:pPr>
    </w:p>
    <w:p w14:paraId="67437ECE" w14:textId="77777777" w:rsidR="00290791" w:rsidRDefault="00290791" w:rsidP="00290791">
      <w:pPr>
        <w:outlineLvl w:val="0"/>
        <w:rPr>
          <w:rFonts w:eastAsia="Arial Unicode MS" w:cs="Arial"/>
          <w:b/>
          <w:color w:val="000000"/>
        </w:rPr>
      </w:pPr>
    </w:p>
    <w:p w14:paraId="23649036" w14:textId="77777777" w:rsidR="00290791" w:rsidRDefault="00290791" w:rsidP="00290791">
      <w:pPr>
        <w:jc w:val="both"/>
        <w:outlineLvl w:val="0"/>
        <w:rPr>
          <w:rFonts w:eastAsia="Times New Roman"/>
          <w:color w:val="000000"/>
          <w:lang w:eastAsia="es-CO"/>
        </w:rPr>
      </w:pPr>
    </w:p>
    <w:p w14:paraId="63FD2641" w14:textId="77777777" w:rsidR="00290791" w:rsidRDefault="00290791" w:rsidP="00290791">
      <w:pPr>
        <w:jc w:val="both"/>
        <w:outlineLvl w:val="0"/>
        <w:rPr>
          <w:rFonts w:eastAsia="Times New Roman"/>
          <w:color w:val="000000"/>
          <w:lang w:eastAsia="es-CO"/>
        </w:rPr>
      </w:pPr>
    </w:p>
    <w:p w14:paraId="01B18620" w14:textId="77777777" w:rsidR="00290791" w:rsidRDefault="00290791" w:rsidP="00290791">
      <w:pPr>
        <w:jc w:val="both"/>
        <w:outlineLvl w:val="0"/>
        <w:rPr>
          <w:rFonts w:eastAsia="Times New Roman"/>
          <w:color w:val="000000"/>
          <w:lang w:eastAsia="es-CO"/>
        </w:rPr>
      </w:pPr>
    </w:p>
    <w:p w14:paraId="12732C6E" w14:textId="77777777" w:rsidR="00290791" w:rsidRPr="000C12DA" w:rsidRDefault="00290791" w:rsidP="00290791">
      <w:pPr>
        <w:jc w:val="center"/>
        <w:outlineLvl w:val="0"/>
        <w:rPr>
          <w:rFonts w:eastAsia="Times New Roman"/>
          <w:color w:val="000000"/>
          <w:lang w:eastAsia="es-CO"/>
        </w:rPr>
      </w:pPr>
    </w:p>
    <w:p w14:paraId="677C3148" w14:textId="77777777" w:rsidR="00290791" w:rsidRPr="000C12DA" w:rsidRDefault="00290791" w:rsidP="00290791">
      <w:pPr>
        <w:jc w:val="center"/>
        <w:rPr>
          <w:rFonts w:cs="Arial"/>
          <w:b/>
        </w:rPr>
      </w:pPr>
      <w:r>
        <w:rPr>
          <w:rFonts w:cs="Arial"/>
          <w:b/>
        </w:rPr>
        <w:t>______________________</w:t>
      </w:r>
    </w:p>
    <w:p w14:paraId="227B8647" w14:textId="77777777" w:rsidR="00290791" w:rsidRPr="000C12DA" w:rsidRDefault="00290791" w:rsidP="00290791">
      <w:pPr>
        <w:jc w:val="center"/>
        <w:rPr>
          <w:rFonts w:cs="Arial"/>
          <w:b/>
        </w:rPr>
      </w:pPr>
      <w:r>
        <w:rPr>
          <w:rFonts w:cs="Arial"/>
          <w:b/>
        </w:rPr>
        <w:t>Representante a la Cámara</w:t>
      </w:r>
    </w:p>
    <w:p w14:paraId="77DB1394" w14:textId="77777777" w:rsidR="00290791" w:rsidRDefault="00290791" w:rsidP="00290791">
      <w:pPr>
        <w:jc w:val="center"/>
        <w:rPr>
          <w:rFonts w:cs="Arial"/>
          <w:b/>
        </w:rPr>
      </w:pPr>
      <w:r>
        <w:rPr>
          <w:rFonts w:cs="Arial"/>
          <w:b/>
        </w:rPr>
        <w:t>ARTURO YEPES ALZATE.</w:t>
      </w:r>
    </w:p>
    <w:p w14:paraId="2A8B010A" w14:textId="77777777" w:rsidR="00290791" w:rsidRPr="00475D7E" w:rsidRDefault="00290791" w:rsidP="00290791">
      <w:pPr>
        <w:jc w:val="center"/>
        <w:rPr>
          <w:rFonts w:cs="Arial"/>
          <w:b/>
          <w:i/>
        </w:rPr>
      </w:pPr>
      <w:r w:rsidRPr="00475D7E">
        <w:rPr>
          <w:rFonts w:cs="Arial"/>
          <w:b/>
          <w:i/>
        </w:rPr>
        <w:t>Partido Conservador Colombiano.</w:t>
      </w:r>
    </w:p>
    <w:p w14:paraId="4CE5D205" w14:textId="27F22241" w:rsidR="00475D7E" w:rsidRDefault="00475D7E" w:rsidP="00290791">
      <w:pPr>
        <w:rPr>
          <w:rFonts w:cs="Arial"/>
          <w:b/>
          <w:i/>
        </w:rPr>
      </w:pPr>
    </w:p>
    <w:p w14:paraId="483A1B1A" w14:textId="77777777" w:rsidR="00290791" w:rsidRPr="00085CE4" w:rsidRDefault="00290791" w:rsidP="00290791">
      <w:pPr>
        <w:pStyle w:val="Sinespaciado"/>
        <w:jc w:val="both"/>
        <w:rPr>
          <w:rFonts w:ascii="Arial" w:hAnsi="Arial" w:cs="Arial"/>
          <w:color w:val="000000"/>
          <w:sz w:val="24"/>
          <w:szCs w:val="24"/>
        </w:rPr>
      </w:pPr>
      <w:r w:rsidRPr="00085CE4">
        <w:rPr>
          <w:rFonts w:ascii="Arial" w:hAnsi="Arial" w:cs="Arial"/>
          <w:color w:val="000000"/>
          <w:sz w:val="24"/>
          <w:szCs w:val="24"/>
        </w:rPr>
        <w:t xml:space="preserve">La relación completa de la aprobación en primer debate del Proyecto de Ley consta en la Acta No.  </w:t>
      </w:r>
      <w:r>
        <w:rPr>
          <w:rFonts w:ascii="Arial" w:hAnsi="Arial" w:cs="Arial"/>
          <w:color w:val="000000"/>
          <w:sz w:val="24"/>
          <w:szCs w:val="24"/>
        </w:rPr>
        <w:t xml:space="preserve">016 </w:t>
      </w:r>
      <w:r w:rsidRPr="00085CE4">
        <w:rPr>
          <w:rFonts w:ascii="Arial" w:hAnsi="Arial" w:cs="Arial"/>
          <w:color w:val="000000"/>
          <w:sz w:val="24"/>
          <w:szCs w:val="24"/>
        </w:rPr>
        <w:t xml:space="preserve">correspondiente a la sesión realizada el día </w:t>
      </w:r>
      <w:r>
        <w:rPr>
          <w:rFonts w:ascii="Arial" w:hAnsi="Arial" w:cs="Arial"/>
          <w:color w:val="000000"/>
          <w:sz w:val="24"/>
          <w:szCs w:val="24"/>
        </w:rPr>
        <w:t>28 de noviembre</w:t>
      </w:r>
      <w:r w:rsidRPr="00085CE4">
        <w:rPr>
          <w:rFonts w:ascii="Arial" w:hAnsi="Arial" w:cs="Arial"/>
          <w:color w:val="000000"/>
          <w:sz w:val="24"/>
          <w:szCs w:val="24"/>
        </w:rPr>
        <w:t xml:space="preserve"> de 2017.</w:t>
      </w:r>
    </w:p>
    <w:p w14:paraId="0F18DE59" w14:textId="20EFAAF8" w:rsidR="00290791" w:rsidRDefault="00290791" w:rsidP="00290791">
      <w:pPr>
        <w:rPr>
          <w:rFonts w:cs="Arial"/>
          <w:b/>
          <w:i/>
        </w:rPr>
      </w:pPr>
    </w:p>
    <w:p w14:paraId="257EBAFF" w14:textId="19F7671E" w:rsidR="00290791" w:rsidRDefault="00290791" w:rsidP="00290791">
      <w:pPr>
        <w:rPr>
          <w:rFonts w:cs="Arial"/>
          <w:b/>
          <w:i/>
        </w:rPr>
      </w:pPr>
    </w:p>
    <w:p w14:paraId="433BBA26" w14:textId="0FF9EC72" w:rsidR="00290791" w:rsidRDefault="00290791" w:rsidP="00290791">
      <w:pPr>
        <w:rPr>
          <w:rFonts w:cs="Arial"/>
          <w:b/>
          <w:i/>
        </w:rPr>
      </w:pPr>
      <w:r>
        <w:rPr>
          <w:rFonts w:cs="Arial"/>
          <w:b/>
          <w:i/>
        </w:rPr>
        <w:t>DAVID BETTIN GÓMEZ</w:t>
      </w:r>
    </w:p>
    <w:p w14:paraId="01F08BB6" w14:textId="4FA01B97" w:rsidR="00290791" w:rsidRDefault="00290791" w:rsidP="00290791">
      <w:pPr>
        <w:rPr>
          <w:rFonts w:cs="Arial"/>
          <w:b/>
          <w:i/>
        </w:rPr>
      </w:pPr>
      <w:r>
        <w:rPr>
          <w:rFonts w:cs="Arial"/>
          <w:b/>
          <w:i/>
        </w:rPr>
        <w:t>Secretario Comisión Quinta</w:t>
      </w:r>
    </w:p>
    <w:p w14:paraId="4C4F4619" w14:textId="32DA6991" w:rsidR="00290791" w:rsidRDefault="00290791" w:rsidP="00290791">
      <w:pPr>
        <w:rPr>
          <w:rFonts w:cs="Arial"/>
          <w:b/>
          <w:i/>
        </w:rPr>
      </w:pPr>
      <w:r>
        <w:rPr>
          <w:rFonts w:cs="Arial"/>
          <w:b/>
          <w:i/>
        </w:rPr>
        <w:t>Cámara de Representantes</w:t>
      </w:r>
    </w:p>
    <w:p w14:paraId="0010A2BE" w14:textId="77777777" w:rsidR="00290791" w:rsidRPr="00475D7E" w:rsidRDefault="00290791" w:rsidP="00290791">
      <w:pPr>
        <w:rPr>
          <w:rFonts w:cs="Arial"/>
          <w:b/>
          <w:i/>
        </w:rPr>
      </w:pPr>
    </w:p>
    <w:sectPr w:rsidR="00290791" w:rsidRPr="00475D7E" w:rsidSect="009C6699">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3BDFD" w14:textId="77777777" w:rsidR="00A64855" w:rsidRDefault="00A64855" w:rsidP="005A1995">
      <w:r>
        <w:separator/>
      </w:r>
    </w:p>
  </w:endnote>
  <w:endnote w:type="continuationSeparator" w:id="0">
    <w:p w14:paraId="6126B021" w14:textId="77777777" w:rsidR="00A64855" w:rsidRDefault="00A64855"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F598" w14:textId="77777777"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C06777" w:rsidRDefault="00C06777" w:rsidP="006E2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0D2" w14:textId="47C97A21"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61FF">
      <w:rPr>
        <w:rStyle w:val="Nmerodepgina"/>
        <w:noProof/>
      </w:rPr>
      <w:t>1</w:t>
    </w:r>
    <w:r>
      <w:rPr>
        <w:rStyle w:val="Nmerodepgina"/>
      </w:rPr>
      <w:fldChar w:fldCharType="end"/>
    </w:r>
  </w:p>
  <w:p w14:paraId="55B91272" w14:textId="383CCD1B" w:rsidR="00C06777" w:rsidRDefault="00C06777" w:rsidP="006E2070">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5F9CC" w14:textId="77777777" w:rsidR="00A64855" w:rsidRDefault="00A64855" w:rsidP="005A1995">
      <w:r>
        <w:separator/>
      </w:r>
    </w:p>
  </w:footnote>
  <w:footnote w:type="continuationSeparator" w:id="0">
    <w:p w14:paraId="5B18ECC3" w14:textId="77777777" w:rsidR="00A64855" w:rsidRDefault="00A64855" w:rsidP="005A1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E3F0" w14:textId="53352C7F" w:rsidR="00A963B1" w:rsidRDefault="00A963B1">
    <w:pPr>
      <w:pStyle w:val="Encabezado"/>
    </w:pPr>
    <w:r>
      <w:t xml:space="preserve">                                                 </w:t>
    </w:r>
    <w:r>
      <w:rPr>
        <w:noProof/>
        <w:lang w:eastAsia="es-CO"/>
      </w:rPr>
      <w:drawing>
        <wp:inline distT="0" distB="0" distL="0" distR="0" wp14:anchorId="610D2B4D" wp14:editId="08BFAC3A">
          <wp:extent cx="2673676" cy="8526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58" cy="8602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B7C98"/>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A84C7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3"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4"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16" w15:restartNumberingAfterBreak="0">
    <w:nsid w:val="5EA22D5D"/>
    <w:multiLevelType w:val="hybridMultilevel"/>
    <w:tmpl w:val="74E85B5A"/>
    <w:lvl w:ilvl="0" w:tplc="2A1AB0CE">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311E5"/>
    <w:multiLevelType w:val="hybridMultilevel"/>
    <w:tmpl w:val="CAF258A8"/>
    <w:lvl w:ilvl="0" w:tplc="852209FE">
      <w:start w:val="1"/>
      <w:numFmt w:val="upperRoman"/>
      <w:lvlText w:val="%1)"/>
      <w:lvlJc w:val="left"/>
      <w:pPr>
        <w:ind w:left="720" w:hanging="360"/>
      </w:pPr>
      <w:rPr>
        <w:rFonts w:asciiTheme="minorHAnsi" w:eastAsia="Arial Unicode MS" w:hAnsiTheme="minorHAnsi" w:cs="Arial"/>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2"/>
  </w:num>
  <w:num w:numId="3">
    <w:abstractNumId w:val="2"/>
  </w:num>
  <w:num w:numId="4">
    <w:abstractNumId w:val="15"/>
  </w:num>
  <w:num w:numId="5">
    <w:abstractNumId w:val="20"/>
  </w:num>
  <w:num w:numId="6">
    <w:abstractNumId w:val="4"/>
  </w:num>
  <w:num w:numId="7">
    <w:abstractNumId w:val="19"/>
  </w:num>
  <w:num w:numId="8">
    <w:abstractNumId w:val="24"/>
  </w:num>
  <w:num w:numId="9">
    <w:abstractNumId w:val="22"/>
  </w:num>
  <w:num w:numId="10">
    <w:abstractNumId w:val="10"/>
  </w:num>
  <w:num w:numId="11">
    <w:abstractNumId w:val="25"/>
  </w:num>
  <w:num w:numId="12">
    <w:abstractNumId w:val="5"/>
  </w:num>
  <w:num w:numId="13">
    <w:abstractNumId w:val="14"/>
  </w:num>
  <w:num w:numId="14">
    <w:abstractNumId w:val="1"/>
  </w:num>
  <w:num w:numId="15">
    <w:abstractNumId w:val="0"/>
  </w:num>
  <w:num w:numId="16">
    <w:abstractNumId w:val="3"/>
  </w:num>
  <w:num w:numId="17">
    <w:abstractNumId w:val="18"/>
  </w:num>
  <w:num w:numId="18">
    <w:abstractNumId w:val="21"/>
  </w:num>
  <w:num w:numId="19">
    <w:abstractNumId w:val="23"/>
  </w:num>
  <w:num w:numId="20">
    <w:abstractNumId w:val="9"/>
  </w:num>
  <w:num w:numId="21">
    <w:abstractNumId w:val="11"/>
  </w:num>
  <w:num w:numId="22">
    <w:abstractNumId w:val="17"/>
  </w:num>
  <w:num w:numId="23">
    <w:abstractNumId w:val="8"/>
  </w:num>
  <w:num w:numId="24">
    <w:abstractNumId w:val="6"/>
  </w:num>
  <w:num w:numId="25">
    <w:abstractNumId w:val="16"/>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4C"/>
    <w:rsid w:val="00001B05"/>
    <w:rsid w:val="00015FAA"/>
    <w:rsid w:val="00022474"/>
    <w:rsid w:val="00031506"/>
    <w:rsid w:val="00033FFB"/>
    <w:rsid w:val="000470F2"/>
    <w:rsid w:val="00050B84"/>
    <w:rsid w:val="000542C4"/>
    <w:rsid w:val="00072F85"/>
    <w:rsid w:val="00084BBC"/>
    <w:rsid w:val="00085A8B"/>
    <w:rsid w:val="00086104"/>
    <w:rsid w:val="0009354E"/>
    <w:rsid w:val="00097584"/>
    <w:rsid w:val="000A32EB"/>
    <w:rsid w:val="000B073C"/>
    <w:rsid w:val="000B34F3"/>
    <w:rsid w:val="000C12DA"/>
    <w:rsid w:val="000C15FB"/>
    <w:rsid w:val="000C734A"/>
    <w:rsid w:val="000C7782"/>
    <w:rsid w:val="000D4B2A"/>
    <w:rsid w:val="000D51BF"/>
    <w:rsid w:val="000E51A8"/>
    <w:rsid w:val="000E72FD"/>
    <w:rsid w:val="000F5F2F"/>
    <w:rsid w:val="0011597C"/>
    <w:rsid w:val="00130CFD"/>
    <w:rsid w:val="0013200E"/>
    <w:rsid w:val="0013229A"/>
    <w:rsid w:val="00136718"/>
    <w:rsid w:val="001501AE"/>
    <w:rsid w:val="00152AEE"/>
    <w:rsid w:val="00155ED9"/>
    <w:rsid w:val="001650C4"/>
    <w:rsid w:val="00177AFC"/>
    <w:rsid w:val="00180610"/>
    <w:rsid w:val="0019242B"/>
    <w:rsid w:val="0019694E"/>
    <w:rsid w:val="001A65BD"/>
    <w:rsid w:val="001B4DB4"/>
    <w:rsid w:val="001C0E47"/>
    <w:rsid w:val="001D08F3"/>
    <w:rsid w:val="001D42E1"/>
    <w:rsid w:val="001E4634"/>
    <w:rsid w:val="001F2504"/>
    <w:rsid w:val="001F5711"/>
    <w:rsid w:val="00204640"/>
    <w:rsid w:val="00207177"/>
    <w:rsid w:val="00207A9B"/>
    <w:rsid w:val="00207F12"/>
    <w:rsid w:val="00210834"/>
    <w:rsid w:val="00215140"/>
    <w:rsid w:val="00220FAD"/>
    <w:rsid w:val="00224454"/>
    <w:rsid w:val="0022462F"/>
    <w:rsid w:val="00231E03"/>
    <w:rsid w:val="0023366D"/>
    <w:rsid w:val="002336FD"/>
    <w:rsid w:val="002371F2"/>
    <w:rsid w:val="002516A1"/>
    <w:rsid w:val="00252C70"/>
    <w:rsid w:val="00256E51"/>
    <w:rsid w:val="00263966"/>
    <w:rsid w:val="00264D2F"/>
    <w:rsid w:val="00265A3F"/>
    <w:rsid w:val="002701AB"/>
    <w:rsid w:val="0028142E"/>
    <w:rsid w:val="00290282"/>
    <w:rsid w:val="00290791"/>
    <w:rsid w:val="00297669"/>
    <w:rsid w:val="002A1357"/>
    <w:rsid w:val="002A1B49"/>
    <w:rsid w:val="002A263F"/>
    <w:rsid w:val="002A730C"/>
    <w:rsid w:val="002A73FC"/>
    <w:rsid w:val="002B0E5B"/>
    <w:rsid w:val="002B14D5"/>
    <w:rsid w:val="002B2FEF"/>
    <w:rsid w:val="002B39B0"/>
    <w:rsid w:val="002B61FF"/>
    <w:rsid w:val="002B6FD3"/>
    <w:rsid w:val="002C1084"/>
    <w:rsid w:val="002D00AE"/>
    <w:rsid w:val="002D0699"/>
    <w:rsid w:val="002D67B6"/>
    <w:rsid w:val="002D756F"/>
    <w:rsid w:val="002E078C"/>
    <w:rsid w:val="002E147C"/>
    <w:rsid w:val="002E308B"/>
    <w:rsid w:val="002E5344"/>
    <w:rsid w:val="002E5BCB"/>
    <w:rsid w:val="00311D1D"/>
    <w:rsid w:val="00323078"/>
    <w:rsid w:val="00330E6D"/>
    <w:rsid w:val="00340C6F"/>
    <w:rsid w:val="00344CBC"/>
    <w:rsid w:val="00346773"/>
    <w:rsid w:val="00356091"/>
    <w:rsid w:val="00356916"/>
    <w:rsid w:val="00356B11"/>
    <w:rsid w:val="00361B4B"/>
    <w:rsid w:val="00365BFE"/>
    <w:rsid w:val="003661BD"/>
    <w:rsid w:val="00375CCD"/>
    <w:rsid w:val="003778BB"/>
    <w:rsid w:val="00380C8F"/>
    <w:rsid w:val="00392787"/>
    <w:rsid w:val="00393B03"/>
    <w:rsid w:val="003A0278"/>
    <w:rsid w:val="003A3F0D"/>
    <w:rsid w:val="003B0FC4"/>
    <w:rsid w:val="003B4876"/>
    <w:rsid w:val="003B76DF"/>
    <w:rsid w:val="003C2163"/>
    <w:rsid w:val="003D39FA"/>
    <w:rsid w:val="003E103E"/>
    <w:rsid w:val="003F1E76"/>
    <w:rsid w:val="003F339E"/>
    <w:rsid w:val="004014BA"/>
    <w:rsid w:val="00402218"/>
    <w:rsid w:val="00405D39"/>
    <w:rsid w:val="004163E0"/>
    <w:rsid w:val="0042253F"/>
    <w:rsid w:val="00425810"/>
    <w:rsid w:val="004308EB"/>
    <w:rsid w:val="00433F1B"/>
    <w:rsid w:val="004342B7"/>
    <w:rsid w:val="004365CF"/>
    <w:rsid w:val="00442501"/>
    <w:rsid w:val="004715AF"/>
    <w:rsid w:val="00471E93"/>
    <w:rsid w:val="00475D7E"/>
    <w:rsid w:val="00480BB0"/>
    <w:rsid w:val="004817BD"/>
    <w:rsid w:val="004857B1"/>
    <w:rsid w:val="00490AA1"/>
    <w:rsid w:val="004B2BD5"/>
    <w:rsid w:val="004B611D"/>
    <w:rsid w:val="004C2046"/>
    <w:rsid w:val="004C7CBC"/>
    <w:rsid w:val="004D3BF1"/>
    <w:rsid w:val="004D537B"/>
    <w:rsid w:val="004F2328"/>
    <w:rsid w:val="004F3A8D"/>
    <w:rsid w:val="00510E9D"/>
    <w:rsid w:val="00512401"/>
    <w:rsid w:val="005167A1"/>
    <w:rsid w:val="0052224F"/>
    <w:rsid w:val="00524F34"/>
    <w:rsid w:val="0052664D"/>
    <w:rsid w:val="005434FF"/>
    <w:rsid w:val="0054495A"/>
    <w:rsid w:val="0054551F"/>
    <w:rsid w:val="005652AA"/>
    <w:rsid w:val="005764BE"/>
    <w:rsid w:val="00580ABB"/>
    <w:rsid w:val="00585434"/>
    <w:rsid w:val="005936D5"/>
    <w:rsid w:val="00597387"/>
    <w:rsid w:val="005A01BA"/>
    <w:rsid w:val="005A1995"/>
    <w:rsid w:val="005A4C67"/>
    <w:rsid w:val="005A6954"/>
    <w:rsid w:val="005B0722"/>
    <w:rsid w:val="005B7080"/>
    <w:rsid w:val="005C2D50"/>
    <w:rsid w:val="005C6831"/>
    <w:rsid w:val="005D5740"/>
    <w:rsid w:val="005E1F77"/>
    <w:rsid w:val="005E26A9"/>
    <w:rsid w:val="005E4D1D"/>
    <w:rsid w:val="005E4E69"/>
    <w:rsid w:val="005F1475"/>
    <w:rsid w:val="005F237D"/>
    <w:rsid w:val="005F3C37"/>
    <w:rsid w:val="00602958"/>
    <w:rsid w:val="006034AA"/>
    <w:rsid w:val="00606E2A"/>
    <w:rsid w:val="00607379"/>
    <w:rsid w:val="006103FB"/>
    <w:rsid w:val="0061082E"/>
    <w:rsid w:val="00616799"/>
    <w:rsid w:val="0062092F"/>
    <w:rsid w:val="006277FE"/>
    <w:rsid w:val="00655C5D"/>
    <w:rsid w:val="00656AEB"/>
    <w:rsid w:val="00657686"/>
    <w:rsid w:val="00664290"/>
    <w:rsid w:val="00664BF9"/>
    <w:rsid w:val="0066764B"/>
    <w:rsid w:val="00671549"/>
    <w:rsid w:val="00684D35"/>
    <w:rsid w:val="00692B36"/>
    <w:rsid w:val="006A00D0"/>
    <w:rsid w:val="006B5125"/>
    <w:rsid w:val="006B7899"/>
    <w:rsid w:val="006D7373"/>
    <w:rsid w:val="006E2070"/>
    <w:rsid w:val="006F2678"/>
    <w:rsid w:val="006F7BF6"/>
    <w:rsid w:val="00702CEE"/>
    <w:rsid w:val="00703567"/>
    <w:rsid w:val="00703636"/>
    <w:rsid w:val="007041B0"/>
    <w:rsid w:val="007119C5"/>
    <w:rsid w:val="00713D12"/>
    <w:rsid w:val="0071438B"/>
    <w:rsid w:val="00720D93"/>
    <w:rsid w:val="00720E7A"/>
    <w:rsid w:val="0072179B"/>
    <w:rsid w:val="00724A84"/>
    <w:rsid w:val="00726518"/>
    <w:rsid w:val="00727712"/>
    <w:rsid w:val="00730200"/>
    <w:rsid w:val="007304B5"/>
    <w:rsid w:val="00731366"/>
    <w:rsid w:val="007367E7"/>
    <w:rsid w:val="007441E7"/>
    <w:rsid w:val="00747878"/>
    <w:rsid w:val="00753E8F"/>
    <w:rsid w:val="007554CD"/>
    <w:rsid w:val="00755CA9"/>
    <w:rsid w:val="0076221C"/>
    <w:rsid w:val="00766F70"/>
    <w:rsid w:val="00767D13"/>
    <w:rsid w:val="0077046E"/>
    <w:rsid w:val="00790A9F"/>
    <w:rsid w:val="00795ADF"/>
    <w:rsid w:val="007A1F2D"/>
    <w:rsid w:val="007A7F88"/>
    <w:rsid w:val="007B23D7"/>
    <w:rsid w:val="007C072A"/>
    <w:rsid w:val="007D0FBE"/>
    <w:rsid w:val="007D18F5"/>
    <w:rsid w:val="007D5DB9"/>
    <w:rsid w:val="007E0A56"/>
    <w:rsid w:val="007E3C3B"/>
    <w:rsid w:val="007E5BF3"/>
    <w:rsid w:val="007E6033"/>
    <w:rsid w:val="007F2B4C"/>
    <w:rsid w:val="007F3E77"/>
    <w:rsid w:val="0081460F"/>
    <w:rsid w:val="0083003F"/>
    <w:rsid w:val="0084626C"/>
    <w:rsid w:val="008470AF"/>
    <w:rsid w:val="00851368"/>
    <w:rsid w:val="008551CC"/>
    <w:rsid w:val="0086336B"/>
    <w:rsid w:val="008634B4"/>
    <w:rsid w:val="00863E89"/>
    <w:rsid w:val="008648A8"/>
    <w:rsid w:val="0088070D"/>
    <w:rsid w:val="00892E5C"/>
    <w:rsid w:val="008939EA"/>
    <w:rsid w:val="00894266"/>
    <w:rsid w:val="008960F2"/>
    <w:rsid w:val="008A06B0"/>
    <w:rsid w:val="008A26C9"/>
    <w:rsid w:val="008A2CDA"/>
    <w:rsid w:val="008A63F5"/>
    <w:rsid w:val="008A65F2"/>
    <w:rsid w:val="008A7FDA"/>
    <w:rsid w:val="008B1B06"/>
    <w:rsid w:val="008C0909"/>
    <w:rsid w:val="008C28E8"/>
    <w:rsid w:val="008D25C8"/>
    <w:rsid w:val="008D3597"/>
    <w:rsid w:val="008D53BB"/>
    <w:rsid w:val="008D671D"/>
    <w:rsid w:val="008E1A1C"/>
    <w:rsid w:val="008E38F8"/>
    <w:rsid w:val="008E4F5A"/>
    <w:rsid w:val="008F01E2"/>
    <w:rsid w:val="008F1BF8"/>
    <w:rsid w:val="008F3C4F"/>
    <w:rsid w:val="008F6152"/>
    <w:rsid w:val="00904D02"/>
    <w:rsid w:val="00907CFC"/>
    <w:rsid w:val="00912D48"/>
    <w:rsid w:val="00913B1A"/>
    <w:rsid w:val="009141DB"/>
    <w:rsid w:val="00914601"/>
    <w:rsid w:val="009163A0"/>
    <w:rsid w:val="00920752"/>
    <w:rsid w:val="0092288F"/>
    <w:rsid w:val="009249D0"/>
    <w:rsid w:val="00933228"/>
    <w:rsid w:val="00935267"/>
    <w:rsid w:val="009369B1"/>
    <w:rsid w:val="00937EB2"/>
    <w:rsid w:val="00940417"/>
    <w:rsid w:val="009409B2"/>
    <w:rsid w:val="009415BD"/>
    <w:rsid w:val="00943F66"/>
    <w:rsid w:val="009474D7"/>
    <w:rsid w:val="00962BE6"/>
    <w:rsid w:val="009705EA"/>
    <w:rsid w:val="0097435D"/>
    <w:rsid w:val="009803B8"/>
    <w:rsid w:val="00981A8A"/>
    <w:rsid w:val="00984CB9"/>
    <w:rsid w:val="00990EF4"/>
    <w:rsid w:val="00992993"/>
    <w:rsid w:val="00992EDF"/>
    <w:rsid w:val="009A3425"/>
    <w:rsid w:val="009B3DCB"/>
    <w:rsid w:val="009C17B9"/>
    <w:rsid w:val="009C55B7"/>
    <w:rsid w:val="009C6699"/>
    <w:rsid w:val="009E1889"/>
    <w:rsid w:val="009E32B8"/>
    <w:rsid w:val="009E46DB"/>
    <w:rsid w:val="009E4CFA"/>
    <w:rsid w:val="009E6075"/>
    <w:rsid w:val="009E70C2"/>
    <w:rsid w:val="009E7EA0"/>
    <w:rsid w:val="009F565F"/>
    <w:rsid w:val="009F67D5"/>
    <w:rsid w:val="00A00C68"/>
    <w:rsid w:val="00A0181D"/>
    <w:rsid w:val="00A022BF"/>
    <w:rsid w:val="00A02CE7"/>
    <w:rsid w:val="00A0325F"/>
    <w:rsid w:val="00A07CEE"/>
    <w:rsid w:val="00A10E33"/>
    <w:rsid w:val="00A124E0"/>
    <w:rsid w:val="00A1456B"/>
    <w:rsid w:val="00A14A83"/>
    <w:rsid w:val="00A21D42"/>
    <w:rsid w:val="00A23B7E"/>
    <w:rsid w:val="00A37D73"/>
    <w:rsid w:val="00A424E4"/>
    <w:rsid w:val="00A45CD8"/>
    <w:rsid w:val="00A5233D"/>
    <w:rsid w:val="00A64855"/>
    <w:rsid w:val="00A65684"/>
    <w:rsid w:val="00A6756B"/>
    <w:rsid w:val="00A8732A"/>
    <w:rsid w:val="00A92D47"/>
    <w:rsid w:val="00A963B1"/>
    <w:rsid w:val="00AA2541"/>
    <w:rsid w:val="00AB4AAE"/>
    <w:rsid w:val="00AC6A38"/>
    <w:rsid w:val="00AC7451"/>
    <w:rsid w:val="00AE1AC9"/>
    <w:rsid w:val="00AF1AD7"/>
    <w:rsid w:val="00AF44CF"/>
    <w:rsid w:val="00AF5909"/>
    <w:rsid w:val="00B020F1"/>
    <w:rsid w:val="00B10AF0"/>
    <w:rsid w:val="00B127BD"/>
    <w:rsid w:val="00B16732"/>
    <w:rsid w:val="00B168C2"/>
    <w:rsid w:val="00B262E4"/>
    <w:rsid w:val="00B32469"/>
    <w:rsid w:val="00B36832"/>
    <w:rsid w:val="00B40C41"/>
    <w:rsid w:val="00B41A93"/>
    <w:rsid w:val="00B42DEA"/>
    <w:rsid w:val="00B444CC"/>
    <w:rsid w:val="00B44913"/>
    <w:rsid w:val="00B521E6"/>
    <w:rsid w:val="00B551AF"/>
    <w:rsid w:val="00B5576B"/>
    <w:rsid w:val="00B61496"/>
    <w:rsid w:val="00B65784"/>
    <w:rsid w:val="00B6639D"/>
    <w:rsid w:val="00B7195C"/>
    <w:rsid w:val="00B7754C"/>
    <w:rsid w:val="00B82109"/>
    <w:rsid w:val="00B96FC5"/>
    <w:rsid w:val="00B97EA4"/>
    <w:rsid w:val="00BA1649"/>
    <w:rsid w:val="00BA27ED"/>
    <w:rsid w:val="00BB239D"/>
    <w:rsid w:val="00BB68DE"/>
    <w:rsid w:val="00BC06BE"/>
    <w:rsid w:val="00BC52A5"/>
    <w:rsid w:val="00BC62E8"/>
    <w:rsid w:val="00BD0910"/>
    <w:rsid w:val="00BD27E4"/>
    <w:rsid w:val="00BE50F5"/>
    <w:rsid w:val="00BF73DC"/>
    <w:rsid w:val="00C042A7"/>
    <w:rsid w:val="00C063BF"/>
    <w:rsid w:val="00C06777"/>
    <w:rsid w:val="00C067B4"/>
    <w:rsid w:val="00C1628E"/>
    <w:rsid w:val="00C22166"/>
    <w:rsid w:val="00C27104"/>
    <w:rsid w:val="00C27751"/>
    <w:rsid w:val="00C30844"/>
    <w:rsid w:val="00C31DC6"/>
    <w:rsid w:val="00C53268"/>
    <w:rsid w:val="00C5394B"/>
    <w:rsid w:val="00C57179"/>
    <w:rsid w:val="00C60079"/>
    <w:rsid w:val="00C64C23"/>
    <w:rsid w:val="00C702C8"/>
    <w:rsid w:val="00C72034"/>
    <w:rsid w:val="00C776FA"/>
    <w:rsid w:val="00C808BB"/>
    <w:rsid w:val="00C81C6C"/>
    <w:rsid w:val="00C8303F"/>
    <w:rsid w:val="00C865FB"/>
    <w:rsid w:val="00C87052"/>
    <w:rsid w:val="00C91D95"/>
    <w:rsid w:val="00C92E80"/>
    <w:rsid w:val="00C95C8D"/>
    <w:rsid w:val="00C96458"/>
    <w:rsid w:val="00CA63C0"/>
    <w:rsid w:val="00CB1FF9"/>
    <w:rsid w:val="00CB2053"/>
    <w:rsid w:val="00CB6527"/>
    <w:rsid w:val="00CB6732"/>
    <w:rsid w:val="00CB6D66"/>
    <w:rsid w:val="00CB7757"/>
    <w:rsid w:val="00CB7F45"/>
    <w:rsid w:val="00CC4ED4"/>
    <w:rsid w:val="00CC7FB0"/>
    <w:rsid w:val="00CD3EDB"/>
    <w:rsid w:val="00CD7FCB"/>
    <w:rsid w:val="00CE0206"/>
    <w:rsid w:val="00CE05B0"/>
    <w:rsid w:val="00CE1A71"/>
    <w:rsid w:val="00CE5F43"/>
    <w:rsid w:val="00CF09F5"/>
    <w:rsid w:val="00CF0C2C"/>
    <w:rsid w:val="00CF1965"/>
    <w:rsid w:val="00CF30A9"/>
    <w:rsid w:val="00D01A90"/>
    <w:rsid w:val="00D059E5"/>
    <w:rsid w:val="00D05EF1"/>
    <w:rsid w:val="00D07D1C"/>
    <w:rsid w:val="00D108E5"/>
    <w:rsid w:val="00D11D8B"/>
    <w:rsid w:val="00D17DDC"/>
    <w:rsid w:val="00D2203D"/>
    <w:rsid w:val="00D3005D"/>
    <w:rsid w:val="00D33E5D"/>
    <w:rsid w:val="00D521B4"/>
    <w:rsid w:val="00D56227"/>
    <w:rsid w:val="00D65323"/>
    <w:rsid w:val="00D72905"/>
    <w:rsid w:val="00D73740"/>
    <w:rsid w:val="00D75CFF"/>
    <w:rsid w:val="00D80F13"/>
    <w:rsid w:val="00D85327"/>
    <w:rsid w:val="00D96298"/>
    <w:rsid w:val="00DA3B2E"/>
    <w:rsid w:val="00DB7A25"/>
    <w:rsid w:val="00DC671B"/>
    <w:rsid w:val="00DC7943"/>
    <w:rsid w:val="00DD7DDA"/>
    <w:rsid w:val="00DE5247"/>
    <w:rsid w:val="00DE5FEA"/>
    <w:rsid w:val="00DF5FF3"/>
    <w:rsid w:val="00DF61A5"/>
    <w:rsid w:val="00DF7266"/>
    <w:rsid w:val="00E0001D"/>
    <w:rsid w:val="00E01BAB"/>
    <w:rsid w:val="00E0559D"/>
    <w:rsid w:val="00E10DE1"/>
    <w:rsid w:val="00E13A95"/>
    <w:rsid w:val="00E14F37"/>
    <w:rsid w:val="00E2037A"/>
    <w:rsid w:val="00E21BF9"/>
    <w:rsid w:val="00E36F34"/>
    <w:rsid w:val="00E41DEE"/>
    <w:rsid w:val="00E441E4"/>
    <w:rsid w:val="00E45C54"/>
    <w:rsid w:val="00E50574"/>
    <w:rsid w:val="00E510AD"/>
    <w:rsid w:val="00E52744"/>
    <w:rsid w:val="00E53CC0"/>
    <w:rsid w:val="00E56A97"/>
    <w:rsid w:val="00E6165C"/>
    <w:rsid w:val="00E634AB"/>
    <w:rsid w:val="00E638E2"/>
    <w:rsid w:val="00E67337"/>
    <w:rsid w:val="00E814E6"/>
    <w:rsid w:val="00E8300C"/>
    <w:rsid w:val="00E8335D"/>
    <w:rsid w:val="00E84ECB"/>
    <w:rsid w:val="00E87392"/>
    <w:rsid w:val="00E94952"/>
    <w:rsid w:val="00EB2DAC"/>
    <w:rsid w:val="00EC453E"/>
    <w:rsid w:val="00EC5DF9"/>
    <w:rsid w:val="00EC5F88"/>
    <w:rsid w:val="00ED1EA2"/>
    <w:rsid w:val="00ED540B"/>
    <w:rsid w:val="00ED7A25"/>
    <w:rsid w:val="00ED7D27"/>
    <w:rsid w:val="00EE5FA9"/>
    <w:rsid w:val="00EF2E54"/>
    <w:rsid w:val="00EF39D4"/>
    <w:rsid w:val="00EF6408"/>
    <w:rsid w:val="00F1205A"/>
    <w:rsid w:val="00F21BDD"/>
    <w:rsid w:val="00F224E7"/>
    <w:rsid w:val="00F32044"/>
    <w:rsid w:val="00F35128"/>
    <w:rsid w:val="00F35603"/>
    <w:rsid w:val="00F36F56"/>
    <w:rsid w:val="00F406E5"/>
    <w:rsid w:val="00F4562E"/>
    <w:rsid w:val="00F46A10"/>
    <w:rsid w:val="00F604F0"/>
    <w:rsid w:val="00F67F4C"/>
    <w:rsid w:val="00F72099"/>
    <w:rsid w:val="00F762DF"/>
    <w:rsid w:val="00F83ABF"/>
    <w:rsid w:val="00F86DC0"/>
    <w:rsid w:val="00F90E2D"/>
    <w:rsid w:val="00F964DE"/>
    <w:rsid w:val="00F973A0"/>
    <w:rsid w:val="00FA341A"/>
    <w:rsid w:val="00FA4475"/>
    <w:rsid w:val="00FB52F2"/>
    <w:rsid w:val="00FB56E8"/>
    <w:rsid w:val="00FC23CD"/>
    <w:rsid w:val="00FD433A"/>
    <w:rsid w:val="00FD715D"/>
    <w:rsid w:val="00FE0FA8"/>
    <w:rsid w:val="00FE19C6"/>
    <w:rsid w:val="00FE6F82"/>
    <w:rsid w:val="00FF78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087B0B"/>
  <w15:docId w15:val="{53360618-1837-4124-9D05-8DB8BD8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79"/>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uiPriority w:val="34"/>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5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paragraph" w:styleId="Sinespaciado">
    <w:name w:val="No Spacing"/>
    <w:link w:val="SinespaciadoCar"/>
    <w:uiPriority w:val="1"/>
    <w:qFormat/>
    <w:rsid w:val="00290791"/>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290791"/>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382680925">
      <w:bodyDiv w:val="1"/>
      <w:marLeft w:val="0"/>
      <w:marRight w:val="0"/>
      <w:marTop w:val="0"/>
      <w:marBottom w:val="0"/>
      <w:divBdr>
        <w:top w:val="none" w:sz="0" w:space="0" w:color="auto"/>
        <w:left w:val="none" w:sz="0" w:space="0" w:color="auto"/>
        <w:bottom w:val="none" w:sz="0" w:space="0" w:color="auto"/>
        <w:right w:val="none" w:sz="0" w:space="0" w:color="auto"/>
      </w:divBdr>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860780340">
      <w:bodyDiv w:val="1"/>
      <w:marLeft w:val="0"/>
      <w:marRight w:val="0"/>
      <w:marTop w:val="0"/>
      <w:marBottom w:val="0"/>
      <w:divBdr>
        <w:top w:val="none" w:sz="0" w:space="0" w:color="auto"/>
        <w:left w:val="none" w:sz="0" w:space="0" w:color="auto"/>
        <w:bottom w:val="none" w:sz="0" w:space="0" w:color="auto"/>
        <w:right w:val="none" w:sz="0" w:space="0" w:color="auto"/>
      </w:divBdr>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8966-4BF0-40DD-BF4A-F9479765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3298</Words>
  <Characters>18139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Vasquez Mira</dc:creator>
  <cp:lastModifiedBy>hasbleidy suarez</cp:lastModifiedBy>
  <cp:revision>2</cp:revision>
  <cp:lastPrinted>2015-11-18T18:00:00Z</cp:lastPrinted>
  <dcterms:created xsi:type="dcterms:W3CDTF">2018-04-18T20:26:00Z</dcterms:created>
  <dcterms:modified xsi:type="dcterms:W3CDTF">2018-04-18T20:26:00Z</dcterms:modified>
</cp:coreProperties>
</file>